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457A2">
        <w:tc>
          <w:tcPr>
            <w:tcW w:w="10206" w:type="dxa"/>
            <w:tcBorders>
              <w:top w:val="nil"/>
              <w:left w:val="nil"/>
              <w:bottom w:val="nil"/>
              <w:right w:val="nil"/>
            </w:tcBorders>
            <w:tcMar>
              <w:top w:w="100" w:type="dxa"/>
            </w:tcMar>
          </w:tcPr>
          <w:p w:rsidR="00A77B3E" w:rsidRDefault="00415621">
            <w:pPr>
              <w:ind w:left="5669"/>
              <w:jc w:val="left"/>
              <w:rPr>
                <w:b/>
                <w:i/>
                <w:sz w:val="20"/>
                <w:u w:val="thick"/>
              </w:rPr>
            </w:pPr>
          </w:p>
          <w:p w:rsidR="00A77B3E" w:rsidRDefault="00415621">
            <w:pPr>
              <w:ind w:left="5669"/>
              <w:jc w:val="left"/>
              <w:rPr>
                <w:b/>
                <w:i/>
                <w:sz w:val="20"/>
                <w:u w:val="thick"/>
              </w:rPr>
            </w:pPr>
          </w:p>
        </w:tc>
      </w:tr>
    </w:tbl>
    <w:p w:rsidR="00A77B3E" w:rsidRDefault="00415621"/>
    <w:p w:rsidR="00A77B3E" w:rsidRPr="00945CB0" w:rsidRDefault="00303359" w:rsidP="00945CB0">
      <w:pPr>
        <w:jc w:val="left"/>
        <w:rPr>
          <w:rFonts w:ascii="Arial" w:hAnsi="Arial" w:cs="Arial"/>
          <w:b/>
          <w:caps/>
        </w:rPr>
      </w:pPr>
      <w:r>
        <w:rPr>
          <w:rFonts w:ascii="Arial" w:hAnsi="Arial" w:cs="Arial"/>
          <w:b/>
          <w:caps/>
        </w:rPr>
        <w:t>Uchwała</w:t>
      </w:r>
      <w:r w:rsidRPr="00945CB0">
        <w:rPr>
          <w:rFonts w:ascii="Arial" w:hAnsi="Arial" w:cs="Arial"/>
          <w:b/>
          <w:caps/>
        </w:rPr>
        <w:t xml:space="preserve"> Nr </w:t>
      </w:r>
      <w:r w:rsidR="00945CB0" w:rsidRPr="00945CB0">
        <w:rPr>
          <w:rFonts w:ascii="Arial" w:hAnsi="Arial" w:cs="Arial"/>
          <w:b/>
          <w:caps/>
        </w:rPr>
        <w:t>XXX/463/20</w:t>
      </w:r>
      <w:r w:rsidRPr="00945CB0">
        <w:rPr>
          <w:rFonts w:ascii="Arial" w:hAnsi="Arial" w:cs="Arial"/>
          <w:b/>
          <w:caps/>
        </w:rPr>
        <w:br/>
        <w:t>Rady Miasta Białystok</w:t>
      </w:r>
    </w:p>
    <w:p w:rsidR="00A77B3E" w:rsidRPr="00945CB0" w:rsidRDefault="00303359" w:rsidP="00945CB0">
      <w:pPr>
        <w:spacing w:before="280" w:after="280"/>
        <w:jc w:val="left"/>
        <w:rPr>
          <w:rFonts w:ascii="Arial" w:hAnsi="Arial" w:cs="Arial"/>
          <w:b/>
          <w:caps/>
        </w:rPr>
      </w:pPr>
      <w:r w:rsidRPr="00945CB0">
        <w:rPr>
          <w:rFonts w:ascii="Arial" w:hAnsi="Arial" w:cs="Arial"/>
        </w:rPr>
        <w:t xml:space="preserve">z dnia </w:t>
      </w:r>
      <w:r w:rsidR="00945CB0" w:rsidRPr="00945CB0">
        <w:rPr>
          <w:rFonts w:ascii="Arial" w:hAnsi="Arial" w:cs="Arial"/>
        </w:rPr>
        <w:t>26 października</w:t>
      </w:r>
      <w:r w:rsidRPr="00945CB0">
        <w:rPr>
          <w:rFonts w:ascii="Arial" w:hAnsi="Arial" w:cs="Arial"/>
        </w:rPr>
        <w:t> 2020 r.</w:t>
      </w:r>
    </w:p>
    <w:p w:rsidR="00A77B3E" w:rsidRPr="00945CB0" w:rsidRDefault="00303359" w:rsidP="00945CB0">
      <w:pPr>
        <w:keepNext/>
        <w:spacing w:after="480"/>
        <w:jc w:val="left"/>
        <w:rPr>
          <w:rFonts w:ascii="Arial" w:hAnsi="Arial" w:cs="Arial"/>
        </w:rPr>
      </w:pPr>
      <w:r w:rsidRPr="00945CB0">
        <w:rPr>
          <w:rFonts w:ascii="Arial" w:hAnsi="Arial" w:cs="Arial"/>
          <w:b/>
        </w:rPr>
        <w:t>w sprawie przyjęcia Programu współpracy Miasta Białystok z organizacjami pozarządowymi oraz innymi podmiotami prowadzącymi działalność pożytku publicznego na 2021 rok</w:t>
      </w:r>
    </w:p>
    <w:p w:rsidR="00A77B3E" w:rsidRPr="00945CB0" w:rsidRDefault="00303359" w:rsidP="00945CB0">
      <w:pPr>
        <w:keepLines/>
        <w:spacing w:before="120" w:after="120"/>
        <w:ind w:firstLine="227"/>
        <w:jc w:val="left"/>
        <w:rPr>
          <w:rFonts w:ascii="Arial" w:hAnsi="Arial" w:cs="Arial"/>
          <w:color w:val="000000"/>
          <w:u w:color="000000"/>
        </w:rPr>
      </w:pPr>
      <w:r w:rsidRPr="00945CB0">
        <w:rPr>
          <w:rFonts w:ascii="Arial" w:hAnsi="Arial" w:cs="Arial"/>
        </w:rPr>
        <w:t>Na podstawie art. 18 ust. 2 pkt 15 ustawy z dnia 8 marca 1990 r. o samorządzie gminnym (Dz. U. z 2020 r. poz. 713 ze zm.</w:t>
      </w:r>
      <w:r w:rsidRPr="00945CB0">
        <w:rPr>
          <w:rStyle w:val="Odwoanieprzypisudolnego"/>
          <w:rFonts w:ascii="Arial" w:hAnsi="Arial" w:cs="Arial"/>
        </w:rPr>
        <w:footnoteReference w:id="1"/>
      </w:r>
      <w:r w:rsidRPr="00945CB0">
        <w:rPr>
          <w:rFonts w:ascii="Arial" w:hAnsi="Arial" w:cs="Arial"/>
          <w:vertAlign w:val="superscript"/>
        </w:rPr>
        <w:t>)</w:t>
      </w:r>
      <w:r w:rsidRPr="00945CB0">
        <w:rPr>
          <w:rFonts w:ascii="Arial" w:hAnsi="Arial" w:cs="Arial"/>
          <w:color w:val="000000"/>
          <w:u w:color="000000"/>
        </w:rPr>
        <w:t xml:space="preserve">) oraz art. 12 pkt 11 i art. 92 ust. 2 ustawy z dnia 5 czerwca 1998 r. o samorządzie powiatowym (Dz. U. z 2020 r. poz. 920) w związku z art. 5a ust. 1 ustawy z dnia 24 kwietnia 2003 r. o działalności pożytku publicznego i o wolontariacie (Dz. U. z 2020 r. poz. 1057) uchwala się, co następuje: </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 </w:t>
      </w:r>
      <w:r w:rsidRPr="00945CB0">
        <w:rPr>
          <w:rFonts w:ascii="Arial" w:hAnsi="Arial" w:cs="Arial"/>
          <w:color w:val="000000"/>
          <w:u w:color="000000"/>
        </w:rPr>
        <w:t> Przyjmuje się Program współpracy Miasta Białystok z organizacjami pozarządowymi oraz innymi podmiotami prowadzącymi działalność pożytku publicznego na 2021 rok w brzmieniu określonym w załączniku do niniejszej uchwały.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 </w:t>
      </w:r>
      <w:r w:rsidRPr="00945CB0">
        <w:rPr>
          <w:rFonts w:ascii="Arial" w:hAnsi="Arial" w:cs="Arial"/>
          <w:color w:val="000000"/>
          <w:u w:color="000000"/>
        </w:rPr>
        <w:t> Wykonanie uchwały powierza się Prezydentowi Miasta Białegostoku.</w:t>
      </w:r>
    </w:p>
    <w:p w:rsidR="00A77B3E" w:rsidRPr="00945CB0" w:rsidRDefault="00303359" w:rsidP="00945CB0">
      <w:pPr>
        <w:keepNext/>
        <w:keepLines/>
        <w:spacing w:before="120" w:after="120"/>
        <w:ind w:firstLine="340"/>
        <w:jc w:val="left"/>
        <w:rPr>
          <w:rFonts w:ascii="Arial" w:hAnsi="Arial" w:cs="Arial"/>
          <w:color w:val="000000"/>
          <w:u w:color="000000"/>
        </w:rPr>
      </w:pPr>
      <w:r w:rsidRPr="00945CB0">
        <w:rPr>
          <w:rFonts w:ascii="Arial" w:hAnsi="Arial" w:cs="Arial"/>
          <w:b/>
        </w:rPr>
        <w:t>§ 3. </w:t>
      </w:r>
      <w:r w:rsidRPr="00945CB0">
        <w:rPr>
          <w:rFonts w:ascii="Arial" w:hAnsi="Arial" w:cs="Arial"/>
          <w:color w:val="000000"/>
          <w:u w:color="000000"/>
        </w:rPr>
        <w:t xml:space="preserve"> Uchwała wchodzi w życie po upływie 14 dni od dnia ogłoszenia w Dzienniku Urzędowym Województwa Podlaskiego.   </w:t>
      </w:r>
    </w:p>
    <w:p w:rsidR="00A77B3E" w:rsidRPr="00945CB0" w:rsidRDefault="00415621" w:rsidP="00945CB0">
      <w:pPr>
        <w:keepNext/>
        <w:keepLines/>
        <w:spacing w:before="120" w:after="120"/>
        <w:ind w:firstLine="340"/>
        <w:jc w:val="left"/>
        <w:rPr>
          <w:rFonts w:ascii="Arial" w:hAnsi="Arial" w:cs="Arial"/>
          <w:color w:val="000000"/>
          <w:u w:color="000000"/>
        </w:rPr>
      </w:pPr>
    </w:p>
    <w:p w:rsidR="00A77B3E" w:rsidRPr="00945CB0" w:rsidRDefault="00303359" w:rsidP="00945CB0">
      <w:pPr>
        <w:keepNext/>
        <w:jc w:val="left"/>
        <w:rPr>
          <w:rFonts w:ascii="Arial" w:hAnsi="Arial" w:cs="Arial"/>
          <w:color w:val="000000"/>
          <w:u w:color="000000"/>
        </w:rPr>
      </w:pPr>
      <w:r w:rsidRPr="00945CB0">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457A2" w:rsidRPr="00945CB0">
        <w:tc>
          <w:tcPr>
            <w:tcW w:w="2500" w:type="pct"/>
            <w:tcMar>
              <w:top w:w="0" w:type="dxa"/>
              <w:left w:w="0" w:type="dxa"/>
              <w:bottom w:w="0" w:type="dxa"/>
              <w:right w:w="0" w:type="dxa"/>
            </w:tcMar>
          </w:tcPr>
          <w:p w:rsidR="008457A2" w:rsidRPr="00945CB0" w:rsidRDefault="008457A2" w:rsidP="00945CB0">
            <w:pPr>
              <w:keepNext/>
              <w:keepLines/>
              <w:jc w:val="left"/>
              <w:rPr>
                <w:rFonts w:ascii="Arial" w:hAnsi="Arial" w:cs="Arial"/>
                <w:color w:val="000000"/>
                <w:szCs w:val="22"/>
              </w:rPr>
            </w:pPr>
          </w:p>
        </w:tc>
        <w:tc>
          <w:tcPr>
            <w:tcW w:w="2500" w:type="pct"/>
            <w:tcMar>
              <w:top w:w="0" w:type="dxa"/>
              <w:left w:w="0" w:type="dxa"/>
              <w:bottom w:w="0" w:type="dxa"/>
              <w:right w:w="0" w:type="dxa"/>
            </w:tcMar>
          </w:tcPr>
          <w:p w:rsidR="008457A2" w:rsidRPr="00945CB0" w:rsidRDefault="00303359" w:rsidP="00945CB0">
            <w:pPr>
              <w:keepNext/>
              <w:keepLines/>
              <w:spacing w:before="560" w:after="560"/>
              <w:ind w:left="1134" w:right="1134"/>
              <w:jc w:val="left"/>
              <w:rPr>
                <w:rFonts w:ascii="Arial" w:hAnsi="Arial" w:cs="Arial"/>
                <w:color w:val="000000"/>
                <w:szCs w:val="22"/>
              </w:rPr>
            </w:pPr>
            <w:r w:rsidRPr="00945CB0">
              <w:rPr>
                <w:rFonts w:ascii="Arial" w:hAnsi="Arial" w:cs="Arial"/>
                <w:color w:val="000000"/>
                <w:szCs w:val="22"/>
              </w:rPr>
              <w:t>PRZEWODNICZĄCY RADY</w:t>
            </w:r>
            <w:r w:rsidRPr="00945CB0">
              <w:rPr>
                <w:rFonts w:ascii="Arial" w:hAnsi="Arial" w:cs="Arial"/>
                <w:color w:val="000000"/>
                <w:szCs w:val="22"/>
              </w:rPr>
              <w:br/>
            </w:r>
            <w:r w:rsidRPr="00945CB0">
              <w:rPr>
                <w:rFonts w:ascii="Arial" w:hAnsi="Arial" w:cs="Arial"/>
                <w:color w:val="000000"/>
                <w:szCs w:val="22"/>
              </w:rPr>
              <w:br/>
            </w:r>
            <w:r w:rsidRPr="00945CB0">
              <w:rPr>
                <w:rFonts w:ascii="Arial" w:hAnsi="Arial" w:cs="Arial"/>
                <w:color w:val="000000"/>
                <w:szCs w:val="22"/>
              </w:rPr>
              <w:br/>
            </w:r>
            <w:r w:rsidRPr="00945CB0">
              <w:rPr>
                <w:rFonts w:ascii="Arial" w:hAnsi="Arial" w:cs="Arial"/>
                <w:b/>
              </w:rPr>
              <w:t>Łukasz Prokorym</w:t>
            </w:r>
          </w:p>
        </w:tc>
      </w:tr>
    </w:tbl>
    <w:p w:rsidR="00A77B3E" w:rsidRDefault="00415621">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Pr="00945CB0" w:rsidRDefault="00945CB0" w:rsidP="00945CB0">
      <w:pPr>
        <w:keepNext/>
        <w:spacing w:before="120" w:after="120" w:line="360" w:lineRule="auto"/>
        <w:ind w:left="6023"/>
        <w:jc w:val="left"/>
        <w:rPr>
          <w:rFonts w:ascii="Arial" w:hAnsi="Arial" w:cs="Arial"/>
          <w:color w:val="000000"/>
          <w:u w:color="000000"/>
        </w:rPr>
      </w:pPr>
      <w:r w:rsidRPr="00945CB0">
        <w:rPr>
          <w:rFonts w:ascii="Arial" w:hAnsi="Arial" w:cs="Arial"/>
          <w:color w:val="000000"/>
          <w:u w:color="000000"/>
        </w:rPr>
        <w:lastRenderedPageBreak/>
        <w:t>Załącznik do uchwały Nr XXX/463/20</w:t>
      </w:r>
      <w:r w:rsidR="00303359" w:rsidRPr="00945CB0">
        <w:rPr>
          <w:rFonts w:ascii="Arial" w:hAnsi="Arial" w:cs="Arial"/>
          <w:color w:val="000000"/>
          <w:u w:color="000000"/>
        </w:rPr>
        <w:br/>
        <w:t>Rady Miasta Białystok</w:t>
      </w:r>
      <w:r w:rsidR="00303359" w:rsidRPr="00945CB0">
        <w:rPr>
          <w:rFonts w:ascii="Arial" w:hAnsi="Arial" w:cs="Arial"/>
          <w:color w:val="000000"/>
          <w:u w:color="000000"/>
        </w:rPr>
        <w:br/>
        <w:t>z dnia</w:t>
      </w:r>
      <w:r w:rsidRPr="00945CB0">
        <w:rPr>
          <w:rFonts w:ascii="Arial" w:hAnsi="Arial" w:cs="Arial"/>
          <w:color w:val="000000"/>
          <w:u w:color="000000"/>
        </w:rPr>
        <w:t xml:space="preserve"> 26 października </w:t>
      </w:r>
      <w:r w:rsidR="00303359" w:rsidRPr="00945CB0">
        <w:rPr>
          <w:rFonts w:ascii="Arial" w:hAnsi="Arial" w:cs="Arial"/>
          <w:color w:val="000000"/>
          <w:u w:color="000000"/>
        </w:rPr>
        <w:t>2020 r.</w:t>
      </w:r>
    </w:p>
    <w:p w:rsidR="00A77B3E" w:rsidRPr="00945CB0" w:rsidRDefault="00303359" w:rsidP="00945CB0">
      <w:pPr>
        <w:keepNext/>
        <w:spacing w:after="480"/>
        <w:jc w:val="left"/>
        <w:rPr>
          <w:rFonts w:ascii="Arial" w:hAnsi="Arial" w:cs="Arial"/>
          <w:color w:val="000000"/>
          <w:u w:color="000000"/>
        </w:rPr>
      </w:pPr>
      <w:r w:rsidRPr="00945CB0">
        <w:rPr>
          <w:rFonts w:ascii="Arial" w:hAnsi="Arial" w:cs="Arial"/>
          <w:b/>
          <w:color w:val="000000"/>
          <w:u w:color="000000"/>
        </w:rPr>
        <w:t>Program współpracy Miasta Białystok z organizacjami pozarządowymi oraz innymi podmiotami prowadzącymi działalność pożytku publicznego na 2021 rok</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1.</w:t>
      </w:r>
      <w:r w:rsidRPr="00945CB0">
        <w:rPr>
          <w:rFonts w:ascii="Arial" w:hAnsi="Arial" w:cs="Arial"/>
          <w:color w:val="000000"/>
          <w:u w:color="000000"/>
        </w:rPr>
        <w:br/>
      </w:r>
      <w:r w:rsidRPr="00945CB0">
        <w:rPr>
          <w:rFonts w:ascii="Arial" w:hAnsi="Arial" w:cs="Arial"/>
          <w:b/>
          <w:color w:val="000000"/>
          <w:u w:color="000000"/>
        </w:rPr>
        <w:t>Postanowienia ogólne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 </w:t>
      </w:r>
      <w:r w:rsidRPr="00945CB0">
        <w:rPr>
          <w:rFonts w:ascii="Arial" w:hAnsi="Arial" w:cs="Arial"/>
          <w:color w:val="000000"/>
          <w:u w:color="000000"/>
        </w:rPr>
        <w:t> Ilekroć w niniejszym programie jest mowa 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b/>
          <w:color w:val="000000"/>
          <w:u w:color="000000"/>
        </w:rPr>
        <w:t> ustawie</w:t>
      </w:r>
      <w:r w:rsidRPr="00945CB0">
        <w:rPr>
          <w:rFonts w:ascii="Arial" w:hAnsi="Arial" w:cs="Arial"/>
          <w:color w:val="000000"/>
          <w:u w:color="000000"/>
        </w:rPr>
        <w:t xml:space="preserve"> - należy przez to rozumieć ustawę z dnia 24 kwietnia 2003 r. o działalności pożytku publicznego i o wolontariacie (Dz. U. z 2020 r. poz. 1057);</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b/>
          <w:color w:val="000000"/>
          <w:u w:color="000000"/>
        </w:rPr>
        <w:t>Mieście</w:t>
      </w:r>
      <w:r w:rsidRPr="00945CB0">
        <w:rPr>
          <w:rFonts w:ascii="Arial" w:hAnsi="Arial" w:cs="Arial"/>
          <w:color w:val="000000"/>
          <w:u w:color="000000"/>
        </w:rPr>
        <w:t xml:space="preserve"> - należy przez to rozumieć Miasto Białystok;</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b/>
          <w:color w:val="000000"/>
          <w:u w:color="000000"/>
        </w:rPr>
        <w:t>organizacjach pozarządowych</w:t>
      </w:r>
      <w:r w:rsidRPr="00945CB0">
        <w:rPr>
          <w:rFonts w:ascii="Arial" w:hAnsi="Arial" w:cs="Arial"/>
          <w:color w:val="000000"/>
          <w:u w:color="000000"/>
        </w:rPr>
        <w:t xml:space="preserve"> - należy przez to rozumieć organizacje pozarządowe w rozumieniu ustawy, jak również podmioty, o których mowa w art. 3 ust. 3 ustawy prowadzące działalność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b/>
          <w:color w:val="000000"/>
          <w:u w:color="000000"/>
        </w:rPr>
        <w:t>Programie</w:t>
      </w:r>
      <w:r w:rsidRPr="00945CB0">
        <w:rPr>
          <w:rFonts w:ascii="Arial" w:hAnsi="Arial" w:cs="Arial"/>
          <w:color w:val="000000"/>
          <w:u w:color="000000"/>
        </w:rPr>
        <w:t xml:space="preserve"> - należy przez to rozumieć </w:t>
      </w:r>
      <w:r w:rsidRPr="00945CB0">
        <w:rPr>
          <w:rFonts w:ascii="Arial" w:hAnsi="Arial" w:cs="Arial"/>
          <w:i/>
          <w:color w:val="000000"/>
          <w:u w:color="000000"/>
        </w:rPr>
        <w:t>Program współpracy Miasta Białystok z organizacjami pozarządowymi oraz innymi podmiotami prowadzącymi działalność pożytku publicznego na 2021 rok</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b/>
          <w:color w:val="000000"/>
          <w:u w:color="000000"/>
        </w:rPr>
        <w:t>Radzie</w:t>
      </w:r>
      <w:r w:rsidRPr="00945CB0">
        <w:rPr>
          <w:rFonts w:ascii="Arial" w:hAnsi="Arial" w:cs="Arial"/>
          <w:color w:val="000000"/>
          <w:u w:color="000000"/>
        </w:rPr>
        <w:t xml:space="preserve"> - należy przez to rozumieć Radę Miasta Białystok;</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b/>
          <w:color w:val="000000"/>
          <w:u w:color="000000"/>
        </w:rPr>
        <w:t>Prezydencie</w:t>
      </w:r>
      <w:r w:rsidRPr="00945CB0">
        <w:rPr>
          <w:rFonts w:ascii="Arial" w:hAnsi="Arial" w:cs="Arial"/>
          <w:color w:val="000000"/>
          <w:u w:color="000000"/>
        </w:rPr>
        <w:t xml:space="preserve"> - należy przez to rozumieć Prezydenta Miasta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b/>
          <w:color w:val="000000"/>
          <w:u w:color="000000"/>
        </w:rPr>
        <w:t>Urzędzie</w:t>
      </w:r>
      <w:r w:rsidRPr="00945CB0">
        <w:rPr>
          <w:rFonts w:ascii="Arial" w:hAnsi="Arial" w:cs="Arial"/>
          <w:color w:val="000000"/>
          <w:u w:color="000000"/>
        </w:rPr>
        <w:t xml:space="preserve"> - należy przez to rozumieć Urząd Miejski w Białymstoku;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b/>
          <w:color w:val="000000"/>
          <w:u w:color="000000"/>
        </w:rPr>
        <w:t> Pełnomocniku</w:t>
      </w:r>
      <w:r w:rsidRPr="00945CB0">
        <w:rPr>
          <w:rFonts w:ascii="Arial" w:hAnsi="Arial" w:cs="Arial"/>
          <w:color w:val="000000"/>
          <w:u w:color="000000"/>
        </w:rPr>
        <w:t xml:space="preserve"> - należy przez to rozumieć Pełnomocnika Prezydenta Miasta Białegostoku ds. współpracy z organizacjami pozarządowymi;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b/>
          <w:color w:val="000000"/>
          <w:u w:color="000000"/>
        </w:rPr>
        <w:t>portalu miejskim</w:t>
      </w:r>
      <w:r w:rsidRPr="00945CB0">
        <w:rPr>
          <w:rFonts w:ascii="Arial" w:hAnsi="Arial" w:cs="Arial"/>
          <w:color w:val="000000"/>
          <w:u w:color="000000"/>
        </w:rPr>
        <w:t xml:space="preserve"> - należy przez to rozumieć stronę internetową prowadzoną pod adresem www.bialystok.pl.</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2.</w:t>
      </w:r>
      <w:r w:rsidRPr="00945CB0">
        <w:rPr>
          <w:rFonts w:ascii="Arial" w:hAnsi="Arial" w:cs="Arial"/>
          <w:color w:val="000000"/>
          <w:u w:color="000000"/>
        </w:rPr>
        <w:br/>
      </w:r>
      <w:r w:rsidRPr="00945CB0">
        <w:rPr>
          <w:rFonts w:ascii="Arial" w:hAnsi="Arial" w:cs="Arial"/>
          <w:b/>
          <w:color w:val="000000"/>
          <w:u w:color="000000"/>
        </w:rPr>
        <w:t>Podmioty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 </w:t>
      </w:r>
      <w:r w:rsidRPr="00945CB0">
        <w:rPr>
          <w:rFonts w:ascii="Arial" w:hAnsi="Arial" w:cs="Arial"/>
          <w:color w:val="000000"/>
          <w:u w:color="000000"/>
        </w:rPr>
        <w:t> Podmiotami realizującymi współpracę są:</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Rada i jej komisje w zakresie wytyczania polityki społecznej i finansowej Miasta oraz priorytetów w sferze współpracy z organizacjami pozarządowymi;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Prezydent w zakresie realizacji polityki wytyczonej przez Radę;</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organizacje pozarządowe, bez względu na siedzibę, w zakresie realizacji oraz inicjowania zadań publicznych na terenie Miasta lub na rzecz jego mieszkańców.</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3.</w:t>
      </w:r>
      <w:r w:rsidRPr="00945CB0">
        <w:rPr>
          <w:rFonts w:ascii="Arial" w:hAnsi="Arial" w:cs="Arial"/>
          <w:color w:val="000000"/>
          <w:u w:color="000000"/>
        </w:rPr>
        <w:br/>
      </w:r>
      <w:r w:rsidRPr="00945CB0">
        <w:rPr>
          <w:rFonts w:ascii="Arial" w:hAnsi="Arial" w:cs="Arial"/>
          <w:b/>
          <w:color w:val="000000"/>
          <w:u w:color="000000"/>
        </w:rPr>
        <w:t>Przedmiot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 </w:t>
      </w:r>
      <w:r w:rsidRPr="00945CB0">
        <w:rPr>
          <w:rFonts w:ascii="Arial" w:hAnsi="Arial" w:cs="Arial"/>
        </w:rPr>
        <w:t>1. </w:t>
      </w:r>
      <w:r w:rsidRPr="00945CB0">
        <w:rPr>
          <w:rFonts w:ascii="Arial" w:hAnsi="Arial" w:cs="Arial"/>
          <w:color w:val="000000"/>
          <w:u w:color="000000"/>
        </w:rPr>
        <w:t>Przedmiotem współpracy Miasta z organizacjami pozarządowymi jest realizacja zadań publicznych, o których mowa w art. 4 ust. 1 ustawy.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Niniejszy Program określa główne kierunki współpracy między Miastem a organizacjami pozarządowymi.</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4.</w:t>
      </w:r>
      <w:r w:rsidRPr="00945CB0">
        <w:rPr>
          <w:rFonts w:ascii="Arial" w:hAnsi="Arial" w:cs="Arial"/>
          <w:color w:val="000000"/>
          <w:u w:color="000000"/>
        </w:rPr>
        <w:br/>
      </w:r>
      <w:r w:rsidRPr="00945CB0">
        <w:rPr>
          <w:rFonts w:ascii="Arial" w:hAnsi="Arial" w:cs="Arial"/>
          <w:b/>
          <w:color w:val="000000"/>
          <w:u w:color="000000"/>
        </w:rPr>
        <w:t>Cele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 </w:t>
      </w:r>
      <w:r w:rsidRPr="00945CB0">
        <w:rPr>
          <w:rFonts w:ascii="Arial" w:hAnsi="Arial" w:cs="Arial"/>
          <w:color w:val="000000"/>
          <w:u w:color="000000"/>
        </w:rPr>
        <w:t> Głównym celem Programu jest rozwój współpracy Miasta Białystok z organizacjami pozarządowymi w zakresie realizacji zadań publicznych na rzecz efektywnego zaspakajania potrzeb mieszkańców.</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lastRenderedPageBreak/>
        <w:t>§ 5. </w:t>
      </w:r>
      <w:r w:rsidRPr="00945CB0">
        <w:rPr>
          <w:rFonts w:ascii="Arial" w:hAnsi="Arial" w:cs="Arial"/>
          <w:color w:val="000000"/>
          <w:u w:color="000000"/>
        </w:rPr>
        <w:t> Ponadto Program ma na celu: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diagnozę potrzeb i problemów społecznych mieszkańców Białegostoku, poszukiwanie sposobów zaspokajania tych potrzeb i rozwiązywania problemów oraz ich wdrażanie;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rozwijanie aktywności społecznej mieszkańców i wspieranie ich w zakresie realizacji różnorodnych inicjatyw społecznych;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aktywności organizacji pozarządowych i rozwój wolontariatu;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budowanie partnerstwa i dialogu społecznego;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realizację postanowień aktualnie obowiązujących strategii rozwoju Miasta Białegostoku.</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5.</w:t>
      </w:r>
      <w:r w:rsidRPr="00945CB0">
        <w:rPr>
          <w:rFonts w:ascii="Arial" w:hAnsi="Arial" w:cs="Arial"/>
          <w:color w:val="000000"/>
          <w:u w:color="000000"/>
        </w:rPr>
        <w:br/>
      </w:r>
      <w:r w:rsidRPr="00945CB0">
        <w:rPr>
          <w:rFonts w:ascii="Arial" w:hAnsi="Arial" w:cs="Arial"/>
          <w:b/>
          <w:color w:val="000000"/>
          <w:u w:color="000000"/>
        </w:rPr>
        <w:t>Zasady współpracy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6. </w:t>
      </w:r>
      <w:r w:rsidRPr="00945CB0">
        <w:rPr>
          <w:rFonts w:ascii="Arial" w:hAnsi="Arial" w:cs="Arial"/>
          <w:color w:val="000000"/>
          <w:u w:color="000000"/>
        </w:rPr>
        <w:t> Współpraca Miasta z organizacjami pozarządowymi odbywa się na zasadach pomocniczości, suwerenności stron, partnerstwa, efektywności, uczciwej konkurencji, jawności oraz równości szans.</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7. </w:t>
      </w:r>
      <w:r w:rsidRPr="00945CB0">
        <w:rPr>
          <w:rFonts w:ascii="Arial" w:hAnsi="Arial" w:cs="Arial"/>
          <w:color w:val="000000"/>
          <w:u w:color="000000"/>
        </w:rPr>
        <w:t> Poszczególne zasady należy rozumieć w następujący sposób:</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b/>
          <w:color w:val="000000"/>
          <w:u w:color="000000"/>
        </w:rPr>
        <w:t xml:space="preserve">zasada pomocniczości </w:t>
      </w:r>
      <w:r w:rsidRPr="00945CB0">
        <w:rPr>
          <w:rFonts w:ascii="Arial" w:hAnsi="Arial" w:cs="Arial"/>
          <w:color w:val="000000"/>
          <w:u w:color="000000"/>
        </w:rPr>
        <w:t>– uznaje, że rozwiązywanie problemów należących do sfery zadań publicznych powinno odbywać się poprzez struktury usytuowane jak najbliżej mieszkańca. Miasto stosuje zasadę względnego pierwszeństwa organizacji pozarządowych w realizacji zadań publicznych, wspierając je w wypełnianiu tych zadań, które są gotowe realizować i które są zgodne z priorytetami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b/>
          <w:color w:val="000000"/>
          <w:u w:color="000000"/>
        </w:rPr>
        <w:t xml:space="preserve">zasada suwerenności – </w:t>
      </w:r>
      <w:r w:rsidRPr="00945CB0">
        <w:rPr>
          <w:rFonts w:ascii="Arial" w:hAnsi="Arial" w:cs="Arial"/>
          <w:color w:val="000000"/>
          <w:u w:color="000000"/>
        </w:rPr>
        <w:t>respektuje równorzędność partnerów, niezależność i charakter podmiotów Programu, zabrania nieuprawnionej ingerencji w funkcjonowanie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b/>
          <w:color w:val="000000"/>
          <w:u w:color="000000"/>
        </w:rPr>
        <w:t xml:space="preserve">zasada partnerstwa </w:t>
      </w:r>
      <w:r w:rsidRPr="00945CB0">
        <w:rPr>
          <w:rFonts w:ascii="Arial" w:hAnsi="Arial" w:cs="Arial"/>
          <w:color w:val="000000"/>
          <w:u w:color="000000"/>
        </w:rPr>
        <w:t>– oznacza, że samorząd Miasta wraz z organizacjami pozarządowymi uczestniczy w identyfikowaniu i definiowaniu problemów społecznych, określaniu sposobów ich rozwiązywania, realizacji zadań publicznych oraz ocenie ich realizacji;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b/>
          <w:color w:val="000000"/>
          <w:u w:color="000000"/>
        </w:rPr>
        <w:t xml:space="preserve">zasada efektywności </w:t>
      </w:r>
      <w:r w:rsidRPr="00945CB0">
        <w:rPr>
          <w:rFonts w:ascii="Arial" w:hAnsi="Arial" w:cs="Arial"/>
          <w:color w:val="000000"/>
          <w:u w:color="000000"/>
        </w:rPr>
        <w:t>– oznacza, że Miasto przy zlecaniu zadań publicznych organizacjom pozarządowym dokonuje wyboru najefektywniejszego sposobu wykorzystania środków publicznych, uwzględnia kryterium racjonalności i przestrzega zasad uczciwej konkurencji;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b/>
          <w:color w:val="000000"/>
          <w:u w:color="000000"/>
        </w:rPr>
        <w:t xml:space="preserve">zasada uczciwej konkurencji </w:t>
      </w:r>
      <w:r w:rsidRPr="00945CB0">
        <w:rPr>
          <w:rFonts w:ascii="Arial" w:hAnsi="Arial" w:cs="Arial"/>
          <w:color w:val="000000"/>
          <w:u w:color="000000"/>
        </w:rPr>
        <w:t>– zakłada, że wszystkie odpowiednio przygotowane podmioty mają szansę rywalizować o możliwość wykonywania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b/>
          <w:color w:val="000000"/>
          <w:u w:color="000000"/>
        </w:rPr>
        <w:t xml:space="preserve">zasada jawności </w:t>
      </w:r>
      <w:r w:rsidRPr="00945CB0">
        <w:rPr>
          <w:rFonts w:ascii="Arial" w:hAnsi="Arial" w:cs="Arial"/>
          <w:color w:val="000000"/>
          <w:u w:color="000000"/>
        </w:rPr>
        <w:t>– oznacza, iż partnerzy współpracy udostępniają sobie wzajemnie pełne i prawdziwe informacje na temat realizacji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b/>
          <w:color w:val="000000"/>
          <w:u w:color="000000"/>
        </w:rPr>
        <w:t xml:space="preserve">zasada równości szans </w:t>
      </w:r>
      <w:r w:rsidRPr="00945CB0">
        <w:rPr>
          <w:rFonts w:ascii="Arial" w:hAnsi="Arial" w:cs="Arial"/>
          <w:color w:val="000000"/>
          <w:u w:color="000000"/>
        </w:rPr>
        <w:t>– to wzmocnienie, upodmiotowienie grup mniejszościowych i dyskryminowanych; podejmowanie wysiłków, aby podmioty te były bezpośrednio zaangażowane w realizację zadań do nich skierowanych.</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6.</w:t>
      </w:r>
      <w:r w:rsidRPr="00945CB0">
        <w:rPr>
          <w:rFonts w:ascii="Arial" w:hAnsi="Arial" w:cs="Arial"/>
          <w:color w:val="000000"/>
          <w:u w:color="000000"/>
        </w:rPr>
        <w:br/>
      </w:r>
      <w:r w:rsidRPr="00945CB0">
        <w:rPr>
          <w:rFonts w:ascii="Arial" w:hAnsi="Arial" w:cs="Arial"/>
          <w:b/>
          <w:color w:val="000000"/>
          <w:u w:color="000000"/>
        </w:rPr>
        <w:t>Priorytetowe zadania publiczne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8.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bezpieczeństwa i porządku publicznego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inicjowanie i prowadzenie działań w zakresie wskazywania i utrwalania  bezpiecznych zasad zachowania celem minimalizowania liczby i skutków zagrożeń dla życia i zdrowia mieszkańców – realizacja programów edukacyjnych skierowanych do poszczególnych grup wiekowych;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przedsięwzięć z zakresu upowszechniania wiedzy w zakresie bezpieczeństwa ludzi, zwierząt, mienia i środowiska;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prowadzenie współpracy w zakresie realizacji „Programu zapobiegania przestępczości oraz ochrony bezpieczeństwa obywateli i porządku publicznego Miasta Białegostoku” m. in. poprzez aktywizowanie społeczności lokalnej na rzecz wspólnego kreowania lokalnego bezpieczeństwa,  w szczególności: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ograniczenie przestępstw i wykroczeń w miejscach publicznych,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lastRenderedPageBreak/>
        <w:t>b) </w:t>
      </w:r>
      <w:r w:rsidRPr="00945CB0">
        <w:rPr>
          <w:rFonts w:ascii="Arial" w:hAnsi="Arial" w:cs="Arial"/>
          <w:color w:val="000000"/>
          <w:u w:color="000000"/>
        </w:rPr>
        <w:t>poprawa bezpieczeństwa w ruchu drogowym, w tym pieszych i rowerzystów, propagowanie zasad udzielania pierwszej pomocy,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realizacja programów promujących zdrowy styl życia wolny od uzależnień.</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9.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dialogu międzysektorowego i usprawniania form współpracy Miasta z organizacjami pozarządowymi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Centrum Współpracy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nieodpłatne udostępnianie organizacjom pozarządowym pomieszczeń Centrum Aktywności Społecznej w budynku przy ul. Św. Rocha 3;</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organizacja konsultacji społecznych;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prowadzenie polityki informacyjnej, w tym bazy danych kontaktowych organizacji pozarządowych i aktualnego serwisu informacyjnego;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wspieranie potencjału organizacji pozarządowych.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10.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edukacji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organizacja aktywnego wypoczynku letniego i zimowego dzieci i młodzieży;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realizacja programów wychowawczych, edukacyjnych i edukacyjno - terapeutycznych w zakresie:</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pozalekcyjnych zajęć edukacyjno - terapeutycznych dla dzieci i młodzieży z niepełnosprawnościami,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kształtowania postaw prospołecznych młodzieży, szacunku i akceptacji drugiego człowieka oraz respektowania norm społecznych,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edukacji prozdrowotnej dzieci i młodzieży,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d) </w:t>
      </w:r>
      <w:r w:rsidRPr="00945CB0">
        <w:rPr>
          <w:rFonts w:ascii="Arial" w:hAnsi="Arial" w:cs="Arial"/>
          <w:color w:val="000000"/>
          <w:u w:color="000000"/>
        </w:rPr>
        <w:t>rozwijania samodzielności, innowacyjności i kreatywności młodzieży,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e) </w:t>
      </w:r>
      <w:r w:rsidRPr="00945CB0">
        <w:rPr>
          <w:rFonts w:ascii="Arial" w:hAnsi="Arial" w:cs="Arial"/>
          <w:color w:val="000000"/>
          <w:u w:color="000000"/>
        </w:rPr>
        <w:t>edukacji w zakresie bezpiecznego, odpowiedzialnego i efektywnego korzystania z technologii cyfrowych oraz zasobów dostępnych w globalnej sieci,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f) </w:t>
      </w:r>
      <w:r w:rsidRPr="00945CB0">
        <w:rPr>
          <w:rFonts w:ascii="Arial" w:hAnsi="Arial" w:cs="Arial"/>
          <w:color w:val="000000"/>
          <w:u w:color="000000"/>
        </w:rPr>
        <w:t>wspomagania funkcji wychowawczo - opiekuńczej szkoły,</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g) </w:t>
      </w:r>
      <w:r w:rsidRPr="00945CB0">
        <w:rPr>
          <w:rFonts w:ascii="Arial" w:hAnsi="Arial" w:cs="Arial"/>
          <w:color w:val="000000"/>
          <w:u w:color="000000"/>
        </w:rPr>
        <w:t>podnoszenia świadomości proekologicznej młodzieży i pracowników oświaty.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11.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gospodarki komunalnej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edukacji ekologicznej i propagowanie działań ekologicznych w zakresie ochrony środowiska przyrodniczego, ochrony zwierząt i roślin;</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działań związanych z opieką nad zwierzętami bezdomnymi i wolno żyjącymi na terenie miasta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podejmowanie przedsięwzięć związanych z gospodarką odpadami, w tym działań edukacyjnych na temat gospodarki odpadami.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12.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kultury, sztuki, ochrony dóbr kultury i dziedzictwa narodowego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 xml:space="preserve">wspieranie przedsięwzięć kulturalnych o wysokiej randze artystycznej: festiwali, konkursów, prezentacji, spektakli realizowanych na terenie Miasta; w tym projektów wybranych w Programie Wydarzeń Kluczowych w ramach realizacji </w:t>
      </w:r>
      <w:r w:rsidRPr="00945CB0">
        <w:rPr>
          <w:rFonts w:ascii="Arial" w:hAnsi="Arial" w:cs="Arial"/>
          <w:i/>
          <w:color w:val="000000"/>
          <w:u w:color="000000"/>
        </w:rPr>
        <w:t>Programu Polityki Kulturalnej Miasta Białystok na lata 2018-2022 plus</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wspieranie i promocja wydarzeń teatralnych i tanecznych;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przedsięwzięć wzbogacających ofertę kulturalną białostockich osiedli służących integracji ich mieszkańców i edukacji kulturalnej;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realizacja i wspieranie działań w sferze ochrony dóbr kultury i promocji dziedzictwa kulturowego oraz edukacji społeczeństwa w sferze zachowania i promowania dziedzictwa kulturowego Białegostoku;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lastRenderedPageBreak/>
        <w:t>5) </w:t>
      </w:r>
      <w:r w:rsidRPr="00945CB0">
        <w:rPr>
          <w:rFonts w:ascii="Arial" w:hAnsi="Arial" w:cs="Arial"/>
          <w:color w:val="000000"/>
          <w:u w:color="000000"/>
        </w:rPr>
        <w:t>wspieranie inicjatyw kulturalnych służących zaspokojeniu potrzeb kulturalnych mieszkańców miasta i ich aktywizacji w dziedzinie kultury;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wspieranie projektów z zakresu edukacji kulturalnej;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wspieranie inicjatyw  obejmujących promocję działań i dokonań lokalnych twórców;</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realizacja działań literackich, w tym projektów wydawniczych i przedsięwzięć promujących literaturę;</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wspieranie działań utrwalających i promujących tożsamość kulturową miasta, w tym  inicjatyw z zakresu różnorodności kulturowej miasta, dialogu międzykulturowego, prezentacji kultur mniejszości narodowych i etnicznych.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13.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ochrony środowiska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edukacji ekologicznej i propagowanie działań ekologicznych, w tym o ochronie roślin i zwierząt dziko żyjących objętych ochroną na terenie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podejmowanie działań związanych z ochroną przyrody;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podejmowanie działań na rzecz propagowania i wdrażania gospodarki niskoemisyjnej na terenie Miasta Białystok.</w:t>
      </w:r>
      <w:r w:rsidRPr="00945CB0">
        <w:rPr>
          <w:rFonts w:ascii="Arial" w:hAnsi="Arial" w:cs="Arial"/>
          <w:color w:val="000000"/>
          <w:u w:color="000000"/>
        </w:rPr>
        <w:tab/>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14.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ochrony zdrowia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promocja i ochrona zdrowia, w tym zdrowia psychicznego;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realizacja celów wynikających z ustawy z dnia 11 września 2015 r. o zdrowiu publicznym (Dz. U. z 2019 r. poz. 2365 ze zm.);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profilaktyka HIV/AIDS;</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profilaktyka i terapia w zakresie przeciwdziałania narkomanii;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profilaktyka i terapia w zakresie przeciwdziałania alkoholizmowi;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przeciwdziałanie przemocy w rodzinie oraz krzywdzeniu dzieci i osób starszych;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15. </w:t>
      </w:r>
      <w:r w:rsidRPr="00945CB0">
        <w:rPr>
          <w:rFonts w:ascii="Arial" w:hAnsi="Arial" w:cs="Arial"/>
          <w:color w:val="000000"/>
          <w:u w:color="000000"/>
        </w:rPr>
        <w:t xml:space="preserve"> Ustala się następujące zadania w obszarze </w:t>
      </w:r>
      <w:r w:rsidRPr="00945CB0">
        <w:rPr>
          <w:rFonts w:ascii="Arial" w:hAnsi="Arial" w:cs="Arial"/>
          <w:b/>
          <w:color w:val="000000"/>
          <w:u w:color="000000"/>
        </w:rPr>
        <w:t>polityki społecznej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wsparcie osób bezdomnych w rozwiązywaniu ich problemów życiowych, w tym działania prowadzone metodą streetworkingu;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zapewnianie i świadczenie usług opiekuńczych, w tym specjalistycznych w miejscu zamieszkania osobom potrzebującym częściowej opieki oraz osobom z zaburzeniami psychicznymi;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pomoc w integracji cudzoziemców posiadających status uchodźcy, ochronę uzupełniającą lub zgodę na pobyt tolerowany;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prowadzenie specjalistycznego poradnictwa na rzecz wspierania osób i rodzin w trudnych sytuacjach życiowych;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wsparcie osób i rodzin w przezwyciężaniu trudnych sytuacji życiowych poprzez pomoc rzeczową i żywnościową;</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prowadzenie działań na rzecz aktywizacji osób starszych;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działania na rzecz seniorów w celu zwiększenia ich poczucia bezpieczeństwa;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prowadzenie domów opieki społecznej i klubów seniora;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tworzenie podmiotów ekonomii społecznej, współpraca z istniejącymi podmiotami ekonomii społecznej oraz promowanie idei klauzuli społecznej;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wspieranie realizacji ustawy z dnia 19 lipca 2019 r. o przeciwdziałaniu marnowaniu żywności (Dz. U. z 2020 poz. 1645).</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16.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turystyki i krajoznawstwa</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kreowanie i rozwój produktów turystycznych oraz organizacja wydarzeń turystycznych na terenie Białegostoku, m.in. organizacja gier miejskich, pikników, imprez turystycznych;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opracowanie i druk mapy Białegostoku oraz gry miejskiej;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prowadzenie całorocznego punktu informacji turystycznej wraz z realizacją atrakcji turystycznych z usługą przewodnicką.</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17. </w:t>
      </w:r>
      <w:r w:rsidRPr="00945CB0">
        <w:rPr>
          <w:rFonts w:ascii="Arial" w:hAnsi="Arial" w:cs="Arial"/>
          <w:color w:val="000000"/>
          <w:u w:color="000000"/>
        </w:rPr>
        <w:t> Ustala się następujące priorytetowe zadania w obszarze</w:t>
      </w:r>
      <w:r w:rsidRPr="00945CB0">
        <w:rPr>
          <w:rFonts w:ascii="Arial" w:hAnsi="Arial" w:cs="Arial"/>
          <w:b/>
          <w:color w:val="000000"/>
          <w:u w:color="000000"/>
        </w:rPr>
        <w:t xml:space="preserve"> upowszechniania i ochrony wolności i praw człowieka oraz swobód obywatelskich, a także działań wspomagających rozwój demokracji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udzielanie nieodpłatnej pomocy prawnej oraz zwiększanie świadomości prawnej społeczeństwa, udzielanie nieodpłatnego poradnictwa obywatelskiego;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podnoszenie poziomu aktywności społecznej mieszkańców Białegostoku i rozwój wolontariatu;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rozwijanie partycypacji społecznej mieszkańców Białegostoku, w tym związanej z konsultacjami w sprawie budżetu obywatelskiego;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organizacja białostockiej edycji Samorządowego Konkursu Nastolatków „Ośmiu Wspaniałych” promującego społeczną aktywność wśród młodzieży;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działania na rzecz równego traktowania.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18.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wsparcia osób z niepełnosprawnościami</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prowadzenie mieszkalnictwa wspomaganego dla osób z niepełnosprawnością intelektualną, z zaburzeniami psychicznymi oraz spektrum autyzmu;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prowadzenie warsztatów terapii zajęciowej i środowiskowych domów samopomocy;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aktywizacja społeczna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wspieranie działań na rzecz osób z całościowymi zaburzeniami rozwoju;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prowadzenie specjalistycznych placówek dla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wspieranie usług zatrudnienia wspomaganego;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działania na rzecz likwidacji w przestrzeni publicznej barier architektonicznych dla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wspieranie rehabilitacji osób z niepełnosprawnościami.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19.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wsparcia rodziny i systemu pieczy zastępczej: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tworzenie oraz rozwój systemu opieki nad dzieckiem poprzez:</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prowadzenie placówek wsparcia dziennego, w tym ośrodka wspierania dziecka i rodziny oraz zapewnienie w nich miejsc dla dzieci,</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wsparcie rodzin przeżywających trudności w wypełnianiu funkcji opiekuńczo-wychowawczej;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organizowanie wsparcia dla rodzinnej pieczy zastępczej, w szczególności przez tworzenie warunków do powstawania grup wsparcia i specjalistycznego poradnictwa, w tym prowadzenie ośrodka konsultacyjno-szkoleniowego;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zapewnienie dzieciom pieczy zastępczej w placówkach opiekuńczo-wychowawczych typu socjalizacyjnego, interwencyjnego i rodzinnego.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20.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wspierania i upowszechniania kultury fizycznej</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rozwój sportu oraz zaspokajanie potrzeb mieszkańców w tym zakresie poprzez realizację programów szkolenia sportowego oraz uczestniczenie w zorganizowanej rywalizacji sportowej,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propagowanie kultury fizycznej, zdrowego trybu życia wśród mieszkańców Miasta poprzez organizację lub uczestniczenie w imprezach, zawodach, zajęciach sportowych;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wspieranie rozwoju sportu osób z niepełnosprawnościami;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wspieranie działań trenerów i zawodników osiągających wysokie i wybitne wyniki we współzawodnictwie sportowym oraz osób, które przyczyniły się do osiągnięcia tych wyników poprzez przyznawanie nagród finansowych, rzeczowych, stypendiów sportowych i stypendiów Mistrzów;</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współpraca międzynarodowa w zakresie rozwoju sportu w Mieście;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realizacja zadań publicznych w zakresie wspierania i upowszechniania kultury fizycznej połączonych z realizacją programów profilaktyki przeciwalkoholowej.</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21. </w:t>
      </w:r>
      <w:r w:rsidRPr="00945CB0">
        <w:rPr>
          <w:rFonts w:ascii="Arial" w:hAnsi="Arial" w:cs="Arial"/>
          <w:color w:val="000000"/>
          <w:u w:color="000000"/>
        </w:rPr>
        <w:t xml:space="preserve"> Ustala się następujące priorytetowe zadania w obszarze </w:t>
      </w:r>
      <w:r w:rsidRPr="00945CB0">
        <w:rPr>
          <w:rFonts w:ascii="Arial" w:hAnsi="Arial" w:cs="Arial"/>
          <w:b/>
          <w:color w:val="000000"/>
          <w:u w:color="000000"/>
        </w:rPr>
        <w:t>zarządzania kryzysowego</w:t>
      </w:r>
      <w:r w:rsidRPr="00945CB0">
        <w:rPr>
          <w:rFonts w:ascii="Arial" w:hAnsi="Arial" w:cs="Arial"/>
          <w:color w:val="000000"/>
          <w:u w:color="000000"/>
        </w:rPr>
        <w: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współpraca w zakresie zapobiegania, przeciwdziałania i usuwania skutków nadzwyczajnych zagrożeń;</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wspieranie działań logistycznych podejmowanych w sytuacjach kryzysowych, w tym:</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a) </w:t>
      </w:r>
      <w:r w:rsidRPr="00945CB0">
        <w:rPr>
          <w:rFonts w:ascii="Arial" w:hAnsi="Arial" w:cs="Arial"/>
          <w:color w:val="000000"/>
          <w:u w:color="000000"/>
        </w:rPr>
        <w:t>gromadzenie i ochrona zapasów zaopatrzenia,</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b) </w:t>
      </w:r>
      <w:r w:rsidRPr="00945CB0">
        <w:rPr>
          <w:rFonts w:ascii="Arial" w:hAnsi="Arial" w:cs="Arial"/>
          <w:color w:val="000000"/>
          <w:u w:color="000000"/>
        </w:rPr>
        <w:t>koordynacja pomocy medycznej poszkodowanym,</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c) </w:t>
      </w:r>
      <w:r w:rsidRPr="00945CB0">
        <w:rPr>
          <w:rFonts w:ascii="Arial" w:hAnsi="Arial" w:cs="Arial"/>
          <w:color w:val="000000"/>
          <w:u w:color="000000"/>
        </w:rPr>
        <w:t>organizacja ewakuacji ludzi i mienia ze stref zagrożeń,</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d) </w:t>
      </w:r>
      <w:r w:rsidRPr="00945CB0">
        <w:rPr>
          <w:rFonts w:ascii="Arial" w:hAnsi="Arial" w:cs="Arial"/>
          <w:color w:val="000000"/>
          <w:u w:color="000000"/>
        </w:rPr>
        <w:t>organizacja tymczasowych miejsc zakwaterowania,</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e) </w:t>
      </w:r>
      <w:r w:rsidRPr="00945CB0">
        <w:rPr>
          <w:rFonts w:ascii="Arial" w:hAnsi="Arial" w:cs="Arial"/>
          <w:color w:val="000000"/>
          <w:u w:color="000000"/>
        </w:rPr>
        <w:t>organizacja opieki psychologicznej, pomocy i wspierania poszkodowanych,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f) </w:t>
      </w:r>
      <w:r w:rsidRPr="00945CB0">
        <w:rPr>
          <w:rFonts w:ascii="Arial" w:hAnsi="Arial" w:cs="Arial"/>
          <w:color w:val="000000"/>
          <w:u w:color="000000"/>
        </w:rPr>
        <w:t>uruchamianie programów pomocy indywidualnej i zbiorowej dla osób poszkodowanych,</w:t>
      </w:r>
    </w:p>
    <w:p w:rsidR="00A77B3E" w:rsidRPr="00945CB0" w:rsidRDefault="00303359" w:rsidP="00945CB0">
      <w:pPr>
        <w:keepLines/>
        <w:spacing w:before="120" w:after="120"/>
        <w:ind w:left="567" w:hanging="227"/>
        <w:jc w:val="left"/>
        <w:rPr>
          <w:rFonts w:ascii="Arial" w:hAnsi="Arial" w:cs="Arial"/>
          <w:color w:val="000000"/>
          <w:u w:color="000000"/>
        </w:rPr>
      </w:pPr>
      <w:r w:rsidRPr="00945CB0">
        <w:rPr>
          <w:rFonts w:ascii="Arial" w:hAnsi="Arial" w:cs="Arial"/>
        </w:rPr>
        <w:t>g) </w:t>
      </w:r>
      <w:r w:rsidRPr="00945CB0">
        <w:rPr>
          <w:rFonts w:ascii="Arial" w:hAnsi="Arial" w:cs="Arial"/>
          <w:color w:val="000000"/>
          <w:u w:color="000000"/>
        </w:rPr>
        <w:t>organizacja odtworzenia zasobów logistycznych.</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7.</w:t>
      </w:r>
      <w:r w:rsidRPr="00945CB0">
        <w:rPr>
          <w:rFonts w:ascii="Arial" w:hAnsi="Arial" w:cs="Arial"/>
          <w:color w:val="000000"/>
          <w:u w:color="000000"/>
        </w:rPr>
        <w:br/>
      </w:r>
      <w:r w:rsidRPr="00945CB0">
        <w:rPr>
          <w:rFonts w:ascii="Arial" w:hAnsi="Arial" w:cs="Arial"/>
          <w:b/>
          <w:color w:val="000000"/>
          <w:u w:color="000000"/>
        </w:rPr>
        <w:t>Sposoby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22. </w:t>
      </w:r>
      <w:r w:rsidRPr="00945CB0">
        <w:rPr>
          <w:rFonts w:ascii="Arial" w:hAnsi="Arial" w:cs="Arial"/>
          <w:color w:val="000000"/>
          <w:u w:color="000000"/>
        </w:rPr>
        <w:t> Współpraca Miasta z organizacjami może mieć charakter finansowy i pozafinansowy.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23. </w:t>
      </w:r>
      <w:r w:rsidRPr="00945CB0">
        <w:rPr>
          <w:rFonts w:ascii="Arial" w:hAnsi="Arial" w:cs="Arial"/>
          <w:color w:val="000000"/>
          <w:u w:color="000000"/>
        </w:rPr>
        <w:t> Zlecanie realizacji zadań publicznych organizacjom pozarządowym ma charakter finansowy.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24. </w:t>
      </w:r>
      <w:r w:rsidRPr="00945CB0">
        <w:rPr>
          <w:rFonts w:ascii="Arial" w:hAnsi="Arial" w:cs="Arial"/>
          <w:color w:val="000000"/>
          <w:u w:color="000000"/>
        </w:rPr>
        <w:t> Zlecanie realizacji zadań publicznych może mieć formy: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powierzania wykonywania zadań publicznych wraz z udzieleniem dotacji na finansowanie ich realizacji;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wspierania wykonywania zadań publicznych wraz z udzieleniem dotacji na dofinansowanie ich realizacji.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25. </w:t>
      </w:r>
      <w:r w:rsidRPr="00945CB0">
        <w:rPr>
          <w:rFonts w:ascii="Arial" w:hAnsi="Arial" w:cs="Arial"/>
          <w:color w:val="000000"/>
          <w:u w:color="000000"/>
        </w:rPr>
        <w:t> Zlecanie realizacji zadań Miasta organizacjom pozarządowym obejmuje w pierwszej kolejności te zadania, o których stanowi Program, uznane za priorytetowe i wyłonione po przeprowadzeniu otwartego konkursu ofert lub zlecenia uproszczonego, chyba że przepisy szczególne przewidują odrębny tryb postępowania.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26. </w:t>
      </w:r>
      <w:r w:rsidRPr="00945CB0">
        <w:rPr>
          <w:rFonts w:ascii="Arial" w:hAnsi="Arial" w:cs="Arial"/>
          <w:color w:val="000000"/>
          <w:u w:color="000000"/>
        </w:rPr>
        <w:t> W sytuacji wystąpienia uzasadnionych potrzeb lokalnych Prezydent może określić w ciągu roku kolejne zadania i ogłosić otwarte konkursy na ich realizację, jeżeli ich wykonanie jest niezbędne.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27. </w:t>
      </w:r>
      <w:r w:rsidRPr="00945CB0">
        <w:rPr>
          <w:rFonts w:ascii="Arial" w:hAnsi="Arial" w:cs="Arial"/>
          <w:color w:val="000000"/>
          <w:u w:color="000000"/>
        </w:rPr>
        <w:t> W zakresie otrzymywania środków publicznych z budżetu Miasta organizacje pozarządowe są zobowiązane do zamieszczania w swoich materiałach promocyjnych informacji o finansowaniu lub dofinansowaniu zadania przez Miasto.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28. </w:t>
      </w:r>
      <w:r w:rsidRPr="00945CB0">
        <w:rPr>
          <w:rFonts w:ascii="Arial" w:hAnsi="Arial" w:cs="Arial"/>
          <w:color w:val="000000"/>
          <w:u w:color="000000"/>
        </w:rPr>
        <w:t> Pozafinansowe formy współpracy:</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włączanie organizacji pozarządowych do procesu przygotowania i konsultowania projektów aktów normatywnych dotyczących sfery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współpraca we wspólnych zespołach o charakterze opiniodawczym, konsultacyjnym i inicjatywnym;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udział osób wskazanych przez organizacje pozarządowe w pracach komisji konkursowych opiniujących oferty na realizację zadań publicznych, na zasadach przewidzianych w ustawie;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stała identyfikacja funkcjonujących w Mieście organizacji pozarządowych pod względem rodzaju i kierunków ich działalności, prowadzenie bazy danych kontaktowych organizacji pozarządowych podejmujących działania na rzecz mieszkańców Miasta;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wymiana informacji w zakresie planowanych kierunków działalności;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współorganizowanie przedsięwzięć i budowanie partnerstw, których tematyka dotyczy priorytetowych zadań Programu;</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obejmowanie przedsięwzięć patronatem honorowym Prezydenta;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opieka nad miejscami pamięci narodowej;</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organizacja różnych form edukacji dotyczącej upowszechniania wiedzy w zakresie tworzenia i funkcjonowania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włączanie organizacji pozarządowych do procedury przyznawania nagród Prezydenta w dziedzinie artystycznej, sportu i kultury fizycznej oraz pracy na rzecz społeczności lokalnych;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11) </w:t>
      </w:r>
      <w:r w:rsidRPr="00945CB0">
        <w:rPr>
          <w:rFonts w:ascii="Arial" w:hAnsi="Arial" w:cs="Arial"/>
          <w:color w:val="000000"/>
          <w:u w:color="000000"/>
        </w:rPr>
        <w:t>promocja działalności pożytku publicznego i podmiotów działających w sferze pożytku publicznego;</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12) </w:t>
      </w:r>
      <w:r w:rsidRPr="00945CB0">
        <w:rPr>
          <w:rFonts w:ascii="Arial" w:hAnsi="Arial" w:cs="Arial"/>
          <w:color w:val="000000"/>
          <w:u w:color="000000"/>
        </w:rPr>
        <w:t>udostępnianie organizacjom pozarządowym lokali i nieruchomości gminnych na preferencyjnych warunkach określonych odrębnie;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13) </w:t>
      </w:r>
      <w:r w:rsidRPr="00945CB0">
        <w:rPr>
          <w:rFonts w:ascii="Arial" w:hAnsi="Arial" w:cs="Arial"/>
          <w:color w:val="000000"/>
          <w:u w:color="000000"/>
        </w:rPr>
        <w:t>udział w wydarzeniach realizowanych przez Partnerów Programu.</w:t>
      </w:r>
    </w:p>
    <w:p w:rsidR="00A77B3E" w:rsidRPr="00945CB0" w:rsidRDefault="00303359" w:rsidP="00945CB0">
      <w:pPr>
        <w:keepNext/>
        <w:jc w:val="left"/>
        <w:rPr>
          <w:rFonts w:ascii="Arial" w:hAnsi="Arial" w:cs="Arial"/>
          <w:color w:val="000000"/>
          <w:u w:color="000000"/>
        </w:rPr>
      </w:pPr>
      <w:r w:rsidRPr="00945CB0">
        <w:rPr>
          <w:rFonts w:ascii="Arial" w:hAnsi="Arial" w:cs="Arial"/>
          <w:b/>
        </w:rPr>
        <w:t>Rozdział 8.</w:t>
      </w:r>
      <w:r w:rsidRPr="00945CB0">
        <w:rPr>
          <w:rFonts w:ascii="Arial" w:hAnsi="Arial" w:cs="Arial"/>
          <w:color w:val="000000"/>
          <w:u w:color="000000"/>
        </w:rPr>
        <w:br/>
      </w:r>
      <w:r w:rsidRPr="00945CB0">
        <w:rPr>
          <w:rFonts w:ascii="Arial" w:hAnsi="Arial" w:cs="Arial"/>
          <w:b/>
          <w:color w:val="000000"/>
          <w:u w:color="000000"/>
        </w:rPr>
        <w:t>Ocena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29. </w:t>
      </w:r>
      <w:r w:rsidRPr="00945CB0">
        <w:rPr>
          <w:rFonts w:ascii="Arial" w:hAnsi="Arial" w:cs="Arial"/>
          <w:color w:val="000000"/>
          <w:u w:color="000000"/>
        </w:rPr>
        <w:t> Bieżącą oceną realizacji Programu zajmuje się Pełnomocnik wraz z osobami kierującymi właściwymi merytorycznie komórkami organizacyjnymi Urzędu oraz miejskim jednostkami organizacyjnymi.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30. </w:t>
      </w:r>
      <w:r w:rsidRPr="00945CB0">
        <w:rPr>
          <w:rFonts w:ascii="Arial" w:hAnsi="Arial" w:cs="Arial"/>
          <w:color w:val="000000"/>
          <w:u w:color="000000"/>
        </w:rPr>
        <w:t>Ocena realizacji Programu polega na analizie wdrażania opisanych zasad i trybów współpracy poprzez badanie opinii organizacji pozarządowych i merytorycznych komórek organizacyjnych Urzędu.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31. </w:t>
      </w:r>
      <w:r w:rsidRPr="00945CB0">
        <w:rPr>
          <w:rFonts w:ascii="Arial" w:hAnsi="Arial" w:cs="Arial"/>
          <w:color w:val="000000"/>
          <w:u w:color="000000"/>
        </w:rPr>
        <w:t> Ocena realizacji Programu dokonywana będzie w oparciu o następujące mierniki:</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 </w:t>
      </w:r>
      <w:r w:rsidRPr="00945CB0">
        <w:rPr>
          <w:rFonts w:ascii="Arial" w:hAnsi="Arial" w:cs="Arial"/>
          <w:color w:val="000000"/>
          <w:u w:color="000000"/>
        </w:rPr>
        <w:t>liczbę ogłoszonych otwartych konkursów ofert na realizację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liczbę ofert złożonych w ramach otwartych konkursów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liczbę zadań zrealizowanych w ramach otwartych konkursów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liczbę ofert złożonych przez organizacje pozarządowe na realizację zadań publicznych z pominięciem otwartego konkursu ofert w trybie uproszczonym;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liczbę zadań publicznych dofinansowanych z pominięciem otwartego konkursu ofert;</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6) </w:t>
      </w:r>
      <w:r w:rsidRPr="00945CB0">
        <w:rPr>
          <w:rFonts w:ascii="Arial" w:hAnsi="Arial" w:cs="Arial"/>
          <w:color w:val="000000"/>
          <w:u w:color="000000"/>
        </w:rPr>
        <w:t>wysokość środków finansowych przekazanych organizacjom na realizację zadań publicznych;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7) </w:t>
      </w:r>
      <w:r w:rsidRPr="00945CB0">
        <w:rPr>
          <w:rFonts w:ascii="Arial" w:hAnsi="Arial" w:cs="Arial"/>
          <w:color w:val="000000"/>
          <w:u w:color="000000"/>
        </w:rPr>
        <w:t>liczbę przedsięwzięć zrealizowanych we współpracy z organizacjami pozarządowymi, których tematyka dotyczy zagadnień zawartych w Programie;</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8) </w:t>
      </w:r>
      <w:r w:rsidRPr="00945CB0">
        <w:rPr>
          <w:rFonts w:ascii="Arial" w:hAnsi="Arial" w:cs="Arial"/>
          <w:color w:val="000000"/>
          <w:u w:color="000000"/>
        </w:rPr>
        <w:t>liczbę inicjatyw zrealizowanych przez organizacje pozarządowe objętych patronatem honorowym Prezydenta;</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9) </w:t>
      </w:r>
      <w:r w:rsidRPr="00945CB0">
        <w:rPr>
          <w:rFonts w:ascii="Arial" w:hAnsi="Arial" w:cs="Arial"/>
          <w:color w:val="000000"/>
          <w:u w:color="000000"/>
        </w:rPr>
        <w:t>liczbę skonsultowanych aktów normatywnych w dziedzinach dotyczących działalności statutowej organizacji pozarządowych;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10) </w:t>
      </w:r>
      <w:r w:rsidRPr="00945CB0">
        <w:rPr>
          <w:rFonts w:ascii="Arial" w:hAnsi="Arial" w:cs="Arial"/>
          <w:color w:val="000000"/>
          <w:u w:color="000000"/>
        </w:rPr>
        <w:t>liczbę organizacji pozarządowych uczestniczących w konsultacjach aktów normatywnych;</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11) </w:t>
      </w:r>
      <w:r w:rsidRPr="00945CB0">
        <w:rPr>
          <w:rFonts w:ascii="Arial" w:hAnsi="Arial" w:cs="Arial"/>
          <w:color w:val="000000"/>
          <w:u w:color="000000"/>
        </w:rPr>
        <w:t>liczbę funkcjonujących zespołów o charakterze opiniodawczym, konsultacyjnym i inicjatywnym;</w:t>
      </w:r>
    </w:p>
    <w:p w:rsidR="00A77B3E" w:rsidRPr="00945CB0" w:rsidRDefault="00303359" w:rsidP="00945CB0">
      <w:pPr>
        <w:spacing w:before="120" w:after="120"/>
        <w:ind w:left="340" w:hanging="227"/>
        <w:jc w:val="left"/>
        <w:rPr>
          <w:rFonts w:ascii="Arial" w:hAnsi="Arial" w:cs="Arial"/>
          <w:color w:val="000000"/>
          <w:u w:color="000000"/>
        </w:rPr>
      </w:pPr>
      <w:r w:rsidRPr="00945CB0">
        <w:rPr>
          <w:rFonts w:ascii="Arial" w:hAnsi="Arial" w:cs="Arial"/>
        </w:rPr>
        <w:t>12) </w:t>
      </w:r>
      <w:r w:rsidRPr="00945CB0">
        <w:rPr>
          <w:rFonts w:ascii="Arial" w:hAnsi="Arial" w:cs="Arial"/>
          <w:color w:val="000000"/>
          <w:u w:color="000000"/>
        </w:rPr>
        <w:t>liczbę organizacji pozarządowych korzystających z infrastruktury lokalowej będącej w zasobach Miasta.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32. </w:t>
      </w:r>
      <w:r w:rsidRPr="00945CB0">
        <w:rPr>
          <w:rFonts w:ascii="Arial" w:hAnsi="Arial" w:cs="Arial"/>
          <w:color w:val="000000"/>
          <w:u w:color="000000"/>
        </w:rPr>
        <w:t> Prezydent składa Radzie sprawozdanie z realizacji Programu do dnia 31 maja 2022 roku.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33. </w:t>
      </w:r>
      <w:r w:rsidRPr="00945CB0">
        <w:rPr>
          <w:rFonts w:ascii="Arial" w:hAnsi="Arial" w:cs="Arial"/>
          <w:color w:val="000000"/>
          <w:u w:color="000000"/>
        </w:rPr>
        <w:t> Sprawozdanie z realizacji Programu jest zamieszczane na portalu miejskim w Biuletynie Informacji Publicznej Urzędu Miejskiego w Białymstoku i jest podstawą do przygotowania Programu na kolejny okres.</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9.</w:t>
      </w:r>
      <w:r w:rsidRPr="00945CB0">
        <w:rPr>
          <w:rFonts w:ascii="Arial" w:hAnsi="Arial" w:cs="Arial"/>
          <w:color w:val="000000"/>
          <w:u w:color="000000"/>
        </w:rPr>
        <w:br/>
      </w:r>
      <w:r w:rsidRPr="00945CB0">
        <w:rPr>
          <w:rFonts w:ascii="Arial" w:hAnsi="Arial" w:cs="Arial"/>
          <w:b/>
          <w:color w:val="000000"/>
          <w:u w:color="000000"/>
        </w:rPr>
        <w:t>Tryb powoływania i zasady działania komisji konkursowych do opiniowania ofert w otwartych konkursach ofert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34. </w:t>
      </w:r>
      <w:r w:rsidRPr="00945CB0">
        <w:rPr>
          <w:rFonts w:ascii="Arial" w:hAnsi="Arial" w:cs="Arial"/>
        </w:rPr>
        <w:t>1. </w:t>
      </w:r>
      <w:r w:rsidRPr="00945CB0">
        <w:rPr>
          <w:rFonts w:ascii="Arial" w:hAnsi="Arial" w:cs="Arial"/>
          <w:color w:val="000000"/>
          <w:u w:color="000000"/>
        </w:rPr>
        <w:t>Komisje konkursowe powoływane są w celu opiniowania ofert złożonych przez organizacje pozarządowe w ramach ogłoszonych przez Miasto otwartych konkursów ofert.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Komisje konkursowe powołuje Prezydent zgodnie z art. 15 ust. 2a, 2b, 2d, 2da ustawy.</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35. </w:t>
      </w:r>
      <w:r w:rsidRPr="00945CB0">
        <w:rPr>
          <w:rFonts w:ascii="Arial" w:hAnsi="Arial" w:cs="Arial"/>
        </w:rPr>
        <w:t>1. </w:t>
      </w:r>
      <w:r w:rsidRPr="00945CB0">
        <w:rPr>
          <w:rFonts w:ascii="Arial" w:hAnsi="Arial" w:cs="Arial"/>
          <w:color w:val="000000"/>
          <w:u w:color="000000"/>
        </w:rPr>
        <w:t>W skład komisji konkursowych wchodzą przedstawiciele Prezydenta oraz osoby wskazane przez organizacje pozarządowe.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Osoby wskazane przez organizacje pozarządowe wybiera Prezydent spośród zgłoszonych przez organizacje pozarządowe na czas realizacji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Kandydatem na członka komisji konkursowej może zostać przedstawiciel organizacji pozarządowej mającej siedzibę na terenie Miasta lub działającej na rzecz jego mieszkańców pod warunkiem, że organizacja, którą reprezentuje, nie będzie brała udziału w konkursie.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W pracach komisji mogą uczestniczyć z głosem doradczym osoby posiadające specjalistyczną wiedzę w dziedzinie obejmującej zakres zadań publicznych, których konkurs dotyczy. Osoby te zaprasza Prezydent bądź przewodniczący komisji konkursowej.</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5. </w:t>
      </w:r>
      <w:r w:rsidRPr="00945CB0">
        <w:rPr>
          <w:rFonts w:ascii="Arial" w:hAnsi="Arial" w:cs="Arial"/>
          <w:color w:val="000000"/>
          <w:u w:color="000000"/>
        </w:rPr>
        <w:t>Prezydent może powołać komisję w tym samym składzie osobowym do kilku konkursów.</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36. </w:t>
      </w:r>
      <w:r w:rsidRPr="00945CB0">
        <w:rPr>
          <w:rFonts w:ascii="Arial" w:hAnsi="Arial" w:cs="Arial"/>
        </w:rPr>
        <w:t>1. </w:t>
      </w:r>
      <w:r w:rsidRPr="00945CB0">
        <w:rPr>
          <w:rFonts w:ascii="Arial" w:hAnsi="Arial" w:cs="Arial"/>
          <w:color w:val="000000"/>
          <w:u w:color="000000"/>
        </w:rPr>
        <w:t>Za pracę każdej komisji konkursowej odpowiedzialny jest jej przewodniczący. W przypadku nieobecności przewodniczącego, jego obowiązki przejmuje zastępca przewodniczącego.</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Obsługę administracyjną komisji konkursowych prowadzą poszczególne jednostki organizacyjne Urzędu lub miejskie jednostki organizacyjne. Każde posiedzenie komisji konkursowej jest protokołowane, ze szczególnym uwzględnieniem zapisów dotyczących ustaleń podjętych przez komisję.</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Wszyscy członkowie komisji konkursowej mają prawo wglądu w dokumentację stanowiącą podstawę pracy komisji.</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4. </w:t>
      </w:r>
      <w:r w:rsidRPr="00945CB0">
        <w:rPr>
          <w:rFonts w:ascii="Arial" w:hAnsi="Arial" w:cs="Arial"/>
          <w:color w:val="000000"/>
          <w:u w:color="000000"/>
        </w:rPr>
        <w:t>Protokoły posiedzeń, oświadczenia oraz inne dokumenty powstające w czasie prac komisji konkursowych przechowywane są w zbiorze akt właściwych jednostek organizacyjnych Urzędu lub miejskich jednostek organizacyjnych.</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37. </w:t>
      </w:r>
      <w:r w:rsidRPr="00945CB0">
        <w:rPr>
          <w:rFonts w:ascii="Arial" w:hAnsi="Arial" w:cs="Arial"/>
          <w:color w:val="000000"/>
          <w:u w:color="000000"/>
        </w:rPr>
        <w:t> Komisja konkursowa oraz dana jednostka organizacyjna Urzędu lub miejska jednostka organizacyjna podczas opiniowania ofert stosują kryteria wyszczególnione w ustawie.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38. </w:t>
      </w:r>
      <w:r w:rsidRPr="00945CB0">
        <w:rPr>
          <w:rFonts w:ascii="Arial" w:hAnsi="Arial" w:cs="Arial"/>
        </w:rPr>
        <w:t>1. </w:t>
      </w:r>
      <w:r w:rsidRPr="00945CB0">
        <w:rPr>
          <w:rFonts w:ascii="Arial" w:hAnsi="Arial" w:cs="Arial"/>
          <w:color w:val="000000"/>
          <w:u w:color="000000"/>
        </w:rPr>
        <w:t>Właściwa jednostka organizacyjna Urzędu lub miejska jednostka organizacyjna, działając w ramach określonego katalogu zadań publicznych, zobowiązana jest do przedstawienia Prezydentowi opinii komisji konkursowej wobec wszystkich ofert w terminie umożliwiającym realizację zadań.</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2. </w:t>
      </w:r>
      <w:r w:rsidRPr="00945CB0">
        <w:rPr>
          <w:rFonts w:ascii="Arial" w:hAnsi="Arial" w:cs="Arial"/>
          <w:color w:val="000000"/>
          <w:u w:color="000000"/>
        </w:rPr>
        <w:t>Ostatecznego wyboru ofert wraz z decyzją o wysokości kwoty przyznanej dotacji dokonuje Prezydent.</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rPr>
        <w:t>3. </w:t>
      </w:r>
      <w:r w:rsidRPr="00945CB0">
        <w:rPr>
          <w:rFonts w:ascii="Arial" w:hAnsi="Arial" w:cs="Arial"/>
          <w:color w:val="000000"/>
          <w:u w:color="000000"/>
        </w:rPr>
        <w:t>Wyniki otwartych konkursów ofert ogłasza się niezwłocznie po wyborze ofert w Biuletynie Informacji Publicznej, na tablicy ogłoszeń Urzędu oraz na portalu miejskim.</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10.</w:t>
      </w:r>
      <w:r w:rsidRPr="00945CB0">
        <w:rPr>
          <w:rFonts w:ascii="Arial" w:hAnsi="Arial" w:cs="Arial"/>
          <w:color w:val="000000"/>
          <w:u w:color="000000"/>
        </w:rPr>
        <w:br/>
      </w:r>
      <w:r w:rsidRPr="00945CB0">
        <w:rPr>
          <w:rFonts w:ascii="Arial" w:hAnsi="Arial" w:cs="Arial"/>
          <w:b/>
          <w:color w:val="000000"/>
          <w:u w:color="000000"/>
        </w:rPr>
        <w:t>Przebieg konsultacji Programu</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39. </w:t>
      </w:r>
      <w:r w:rsidRPr="00945CB0">
        <w:rPr>
          <w:rFonts w:ascii="Arial" w:hAnsi="Arial" w:cs="Arial"/>
        </w:rPr>
        <w:t>1. </w:t>
      </w:r>
      <w:r w:rsidRPr="00945CB0">
        <w:rPr>
          <w:rFonts w:ascii="Arial" w:hAnsi="Arial" w:cs="Arial"/>
          <w:color w:val="000000"/>
          <w:u w:color="000000"/>
        </w:rPr>
        <w:t xml:space="preserve">Zgodnie z zapisami uchwały Nr LX/800/10 Rady Miejskiej Białegostoku z dnia 25 października 2010 roku </w:t>
      </w:r>
      <w:r w:rsidRPr="00945CB0">
        <w:rPr>
          <w:rFonts w:ascii="Arial" w:hAnsi="Arial" w:cs="Arial"/>
          <w:i/>
          <w:color w:val="000000"/>
          <w:u w:color="000000"/>
        </w:rPr>
        <w:t>w sprawie zasad i trybu przeprowadzania konsultacji społecznych z organizacjami pozarządowymi i innymi podmiotami prowadzącymi działalność w zakresie pożytku publicznego projektów aktów prawa miejscowego w dziedzinach dotyczących działalności statutowej organizacji pozarządowych</w:t>
      </w:r>
      <w:r w:rsidRPr="00945CB0">
        <w:rPr>
          <w:rFonts w:ascii="Arial" w:hAnsi="Arial" w:cs="Arial"/>
          <w:color w:val="000000"/>
          <w:u w:color="000000"/>
        </w:rPr>
        <w:t xml:space="preserve"> (Dz. Urz. Woj. Podl. z 2010 r. Nr 282/2010, poz. 3597) projekt Programu został poddany konsultacjom celem poznania opinii i propozycji zapisów w formie konsultacji elektronicznych i otwartego spotkania.</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40. </w:t>
      </w:r>
      <w:r w:rsidRPr="00945CB0">
        <w:rPr>
          <w:rFonts w:ascii="Arial" w:hAnsi="Arial" w:cs="Arial"/>
          <w:color w:val="000000"/>
          <w:u w:color="000000"/>
        </w:rPr>
        <w:t> Projekt Programu został przedstawiony Miejskiej Radzie Seniorów w Białymstoku.</w:t>
      </w:r>
    </w:p>
    <w:p w:rsidR="00A77B3E" w:rsidRPr="00945CB0" w:rsidRDefault="00303359" w:rsidP="00945CB0">
      <w:pPr>
        <w:keepNext/>
        <w:keepLines/>
        <w:jc w:val="left"/>
        <w:rPr>
          <w:rFonts w:ascii="Arial" w:hAnsi="Arial" w:cs="Arial"/>
          <w:color w:val="000000"/>
          <w:u w:color="000000"/>
        </w:rPr>
      </w:pPr>
      <w:r w:rsidRPr="00945CB0">
        <w:rPr>
          <w:rFonts w:ascii="Arial" w:hAnsi="Arial" w:cs="Arial"/>
          <w:b/>
        </w:rPr>
        <w:t>Rozdział 11.</w:t>
      </w:r>
      <w:r w:rsidRPr="00945CB0">
        <w:rPr>
          <w:rFonts w:ascii="Arial" w:hAnsi="Arial" w:cs="Arial"/>
          <w:color w:val="000000"/>
          <w:u w:color="000000"/>
        </w:rPr>
        <w:br/>
      </w:r>
      <w:r w:rsidRPr="00945CB0">
        <w:rPr>
          <w:rFonts w:ascii="Arial" w:hAnsi="Arial" w:cs="Arial"/>
          <w:b/>
          <w:color w:val="000000"/>
          <w:u w:color="000000"/>
        </w:rPr>
        <w:t>Postanowienia końcowe</w:t>
      </w:r>
    </w:p>
    <w:p w:rsidR="00A77B3E" w:rsidRPr="00945CB0" w:rsidRDefault="00303359" w:rsidP="00945CB0">
      <w:pPr>
        <w:keepLines/>
        <w:spacing w:before="120" w:after="120"/>
        <w:ind w:firstLine="340"/>
        <w:jc w:val="left"/>
        <w:rPr>
          <w:rFonts w:ascii="Arial" w:hAnsi="Arial" w:cs="Arial"/>
          <w:color w:val="000000"/>
          <w:u w:color="000000"/>
        </w:rPr>
      </w:pPr>
      <w:r w:rsidRPr="00945CB0">
        <w:rPr>
          <w:rFonts w:ascii="Arial" w:hAnsi="Arial" w:cs="Arial"/>
          <w:b/>
        </w:rPr>
        <w:t>§ 41. </w:t>
      </w:r>
      <w:r w:rsidRPr="00945CB0">
        <w:rPr>
          <w:rFonts w:ascii="Arial" w:hAnsi="Arial" w:cs="Arial"/>
          <w:color w:val="000000"/>
          <w:u w:color="000000"/>
        </w:rPr>
        <w:t> Okres realizacji Programu rozpoczyna się 1 stycznia 2021 roku, a kończy 31 grudnia 2021 roku.</w:t>
      </w:r>
    </w:p>
    <w:p w:rsidR="00A77B3E" w:rsidRPr="00945CB0" w:rsidRDefault="00303359" w:rsidP="00945CB0">
      <w:pPr>
        <w:keepLines/>
        <w:spacing w:before="120" w:after="120"/>
        <w:ind w:firstLine="340"/>
        <w:jc w:val="left"/>
        <w:rPr>
          <w:rFonts w:ascii="Arial" w:hAnsi="Arial" w:cs="Arial"/>
          <w:color w:val="000000"/>
          <w:u w:color="000000"/>
        </w:rPr>
        <w:sectPr w:rsidR="00A77B3E" w:rsidRPr="00945CB0">
          <w:footerReference w:type="default" r:id="rId7"/>
          <w:endnotePr>
            <w:numFmt w:val="decimal"/>
          </w:endnotePr>
          <w:pgSz w:w="11906" w:h="16838"/>
          <w:pgMar w:top="850" w:right="850" w:bottom="1417" w:left="850" w:header="708" w:footer="708" w:gutter="0"/>
          <w:cols w:space="708"/>
          <w:docGrid w:linePitch="360"/>
        </w:sectPr>
      </w:pPr>
      <w:r w:rsidRPr="00945CB0">
        <w:rPr>
          <w:rFonts w:ascii="Arial" w:hAnsi="Arial" w:cs="Arial"/>
          <w:b/>
        </w:rPr>
        <w:t>§ 42. </w:t>
      </w:r>
      <w:r w:rsidRPr="00945CB0">
        <w:rPr>
          <w:rFonts w:ascii="Arial" w:hAnsi="Arial" w:cs="Arial"/>
          <w:color w:val="000000"/>
          <w:u w:color="000000"/>
        </w:rPr>
        <w:t> Planowane środki finansowe na realizację Programu określa się na kwotę</w:t>
      </w:r>
      <w:r w:rsidR="00415621">
        <w:rPr>
          <w:rFonts w:ascii="Arial" w:hAnsi="Arial" w:cs="Arial"/>
          <w:color w:val="000000"/>
          <w:u w:color="000000"/>
        </w:rPr>
        <w:t xml:space="preserve"> nie mniejszą niż 30.000.000 zł</w:t>
      </w:r>
      <w:bookmarkStart w:id="0" w:name="_GoBack"/>
      <w:bookmarkEnd w:id="0"/>
    </w:p>
    <w:p w:rsidR="008457A2" w:rsidRPr="00945CB0" w:rsidRDefault="008457A2" w:rsidP="00945CB0">
      <w:pPr>
        <w:pStyle w:val="Normal0"/>
        <w:rPr>
          <w:rFonts w:ascii="Arial" w:hAnsi="Arial" w:cs="Arial"/>
          <w:sz w:val="24"/>
          <w:shd w:val="clear" w:color="auto" w:fill="FFFFFF"/>
        </w:rPr>
      </w:pPr>
    </w:p>
    <w:p w:rsidR="008457A2" w:rsidRDefault="008457A2">
      <w:pPr>
        <w:pStyle w:val="Normal0"/>
        <w:spacing w:line="360" w:lineRule="auto"/>
        <w:jc w:val="both"/>
        <w:rPr>
          <w:shd w:val="clear" w:color="auto" w:fill="FFFFFF"/>
        </w:rPr>
      </w:pPr>
    </w:p>
    <w:sectPr w:rsidR="008457A2">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9E" w:rsidRDefault="00303359">
      <w:r>
        <w:separator/>
      </w:r>
    </w:p>
  </w:endnote>
  <w:endnote w:type="continuationSeparator" w:id="0">
    <w:p w:rsidR="0085509E" w:rsidRDefault="003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457A2">
      <w:tc>
        <w:tcPr>
          <w:tcW w:w="6804"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4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15621">
            <w:rPr>
              <w:noProof/>
              <w:sz w:val="16"/>
            </w:rPr>
            <w:t>1</w:t>
          </w:r>
          <w:r>
            <w:rPr>
              <w:sz w:val="16"/>
            </w:rPr>
            <w:fldChar w:fldCharType="end"/>
          </w:r>
        </w:p>
      </w:tc>
    </w:tr>
  </w:tbl>
  <w:p w:rsidR="008457A2" w:rsidRDefault="008457A2">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457A2">
      <w:tc>
        <w:tcPr>
          <w:tcW w:w="6804"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4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15621">
            <w:rPr>
              <w:noProof/>
              <w:sz w:val="16"/>
            </w:rPr>
            <w:t>2</w:t>
          </w:r>
          <w:r>
            <w:rPr>
              <w:sz w:val="16"/>
            </w:rPr>
            <w:fldChar w:fldCharType="end"/>
          </w:r>
        </w:p>
      </w:tc>
    </w:tr>
  </w:tbl>
  <w:p w:rsidR="008457A2" w:rsidRDefault="008457A2">
    <w:pP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457A2">
      <w:tc>
        <w:tcPr>
          <w:tcW w:w="6403" w:type="dxa"/>
          <w:tcBorders>
            <w:top w:val="single" w:sz="2" w:space="0" w:color="auto"/>
            <w:left w:val="nil"/>
            <w:bottom w:val="nil"/>
            <w:right w:val="nil"/>
          </w:tcBorders>
          <w:tcMar>
            <w:top w:w="100" w:type="dxa"/>
            <w:left w:w="0" w:type="dxa"/>
            <w:bottom w:w="0" w:type="dxa"/>
            <w:right w:w="0" w:type="dxa"/>
          </w:tcMar>
        </w:tcPr>
        <w:p w:rsidR="008457A2" w:rsidRDefault="00303359">
          <w:pPr>
            <w:jc w:val="left"/>
            <w:rPr>
              <w:sz w:val="16"/>
            </w:rPr>
          </w:pPr>
          <w:r>
            <w:rPr>
              <w:sz w:val="16"/>
            </w:rPr>
            <w:t>Id: 913A39E4-D8BF-494F-A0F8-495892CFB82C. Projekt</w:t>
          </w:r>
        </w:p>
      </w:tc>
      <w:tc>
        <w:tcPr>
          <w:tcW w:w="3202" w:type="dxa"/>
          <w:tcBorders>
            <w:top w:val="single" w:sz="2" w:space="0" w:color="auto"/>
            <w:left w:val="nil"/>
            <w:bottom w:val="nil"/>
            <w:right w:val="nil"/>
          </w:tcBorders>
          <w:tcMar>
            <w:top w:w="100" w:type="dxa"/>
            <w:left w:w="0" w:type="dxa"/>
            <w:bottom w:w="0" w:type="dxa"/>
            <w:right w:w="0" w:type="dxa"/>
          </w:tcMar>
        </w:tcPr>
        <w:p w:rsidR="008457A2" w:rsidRDefault="00303359">
          <w:pPr>
            <w:jc w:val="right"/>
            <w:rPr>
              <w:sz w:val="16"/>
            </w:rPr>
          </w:pPr>
          <w:r>
            <w:rPr>
              <w:sz w:val="16"/>
            </w:rPr>
            <w:t xml:space="preserve">Strona </w:t>
          </w:r>
          <w:r>
            <w:rPr>
              <w:sz w:val="16"/>
            </w:rPr>
            <w:fldChar w:fldCharType="begin"/>
          </w:r>
          <w:r>
            <w:rPr>
              <w:sz w:val="16"/>
            </w:rPr>
            <w:instrText>PAGE</w:instrText>
          </w:r>
          <w:r>
            <w:rPr>
              <w:sz w:val="16"/>
            </w:rPr>
            <w:fldChar w:fldCharType="separate"/>
          </w:r>
          <w:r w:rsidR="00415621">
            <w:rPr>
              <w:noProof/>
              <w:sz w:val="16"/>
            </w:rPr>
            <w:t>11</w:t>
          </w:r>
          <w:r>
            <w:rPr>
              <w:sz w:val="16"/>
            </w:rPr>
            <w:fldChar w:fldCharType="end"/>
          </w:r>
        </w:p>
      </w:tc>
    </w:tr>
  </w:tbl>
  <w:p w:rsidR="008457A2" w:rsidRDefault="008457A2">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9E" w:rsidRDefault="00303359">
      <w:r>
        <w:separator/>
      </w:r>
    </w:p>
  </w:footnote>
  <w:footnote w:type="continuationSeparator" w:id="0">
    <w:p w:rsidR="0085509E" w:rsidRDefault="00303359">
      <w:r>
        <w:continuationSeparator/>
      </w:r>
    </w:p>
  </w:footnote>
  <w:footnote w:id="1">
    <w:p w:rsidR="008457A2" w:rsidRDefault="00303359">
      <w:pPr>
        <w:pStyle w:val="Tekstprzypisudolnego"/>
        <w:keepLines/>
        <w:ind w:left="170" w:hanging="170"/>
      </w:pPr>
      <w:r>
        <w:rPr>
          <w:rStyle w:val="Odwoanieprzypisudolnego"/>
        </w:rPr>
        <w:footnoteRef/>
      </w:r>
      <w:r>
        <w:rPr>
          <w:vertAlign w:val="superscript"/>
        </w:rPr>
        <w:t>) </w:t>
      </w:r>
      <w:r>
        <w:t>Zmiany tekstu jednolitego wymienionej ustawy zostały ogłoszone w Dz. U. z 2020 r. poz. 1378.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A2"/>
    <w:rsid w:val="00303359"/>
    <w:rsid w:val="00415621"/>
    <w:rsid w:val="004476FD"/>
    <w:rsid w:val="008457A2"/>
    <w:rsid w:val="0085509E"/>
    <w:rsid w:val="00945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38BC6"/>
  <w15:docId w15:val="{307A691D-1E39-4D06-9521-DAFE02A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21707</Characters>
  <Application>Microsoft Office Word</Application>
  <DocSecurity>4</DocSecurity>
  <Lines>180</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Białystok</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Programu współpracy Miasta Białystok z^organizacjami pozarządowymi oraz innymi podmiotami prowadzącymi działalność pożytku publicznego na 2021^rok</dc:subject>
  <dc:creator>aregucka</dc:creator>
  <cp:lastModifiedBy>Użytkownik systemu Windows</cp:lastModifiedBy>
  <cp:revision>2</cp:revision>
  <dcterms:created xsi:type="dcterms:W3CDTF">2020-11-05T12:47:00Z</dcterms:created>
  <dcterms:modified xsi:type="dcterms:W3CDTF">2020-11-05T12:47:00Z</dcterms:modified>
  <cp:category>Akt prawny</cp:category>
</cp:coreProperties>
</file>