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C" w:rsidRPr="009037FF" w:rsidRDefault="006172AC" w:rsidP="006172AC">
      <w:pPr>
        <w:ind w:left="360"/>
        <w:jc w:val="right"/>
        <w:rPr>
          <w:rFonts w:ascii="DaxPro-Light" w:hAnsi="DaxPro-Light"/>
          <w:b/>
        </w:rPr>
      </w:pPr>
      <w:r w:rsidRPr="009037FF">
        <w:rPr>
          <w:rFonts w:ascii="DaxPro-Light" w:hAnsi="DaxPro-Ligh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7432" cy="752475"/>
            <wp:effectExtent l="0" t="0" r="3175" b="0"/>
            <wp:wrapNone/>
            <wp:docPr id="1" name="Obraz 1" descr="\\umd\pliki\CKP\Materiały graficzne\# LOGOTYPY\CAS\C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d\pliki\CKP\Materiały graficzne\# LOGOTYPY\CAS\CA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3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7FF">
        <w:rPr>
          <w:rFonts w:ascii="DaxPro-Light" w:hAnsi="DaxPro-Light"/>
          <w:b/>
        </w:rPr>
        <w:t xml:space="preserve"> </w:t>
      </w:r>
      <w:r w:rsidRPr="009037FF">
        <w:rPr>
          <w:rFonts w:ascii="DaxPro-Light" w:hAnsi="DaxPro-Light"/>
          <w:b/>
          <w:sz w:val="20"/>
          <w:szCs w:val="20"/>
        </w:rPr>
        <w:t xml:space="preserve">Urząd Miejski w Białymstoku </w:t>
      </w:r>
    </w:p>
    <w:p w:rsidR="006172AC" w:rsidRPr="009037FF" w:rsidRDefault="006172AC" w:rsidP="006172AC">
      <w:pPr>
        <w:ind w:left="360"/>
        <w:jc w:val="right"/>
        <w:rPr>
          <w:rFonts w:ascii="DaxPro-Light" w:hAnsi="DaxPro-Light"/>
          <w:b/>
          <w:sz w:val="20"/>
          <w:szCs w:val="20"/>
        </w:rPr>
      </w:pPr>
      <w:r w:rsidRPr="009037FF">
        <w:rPr>
          <w:rFonts w:ascii="DaxPro-Light" w:hAnsi="DaxPro-Light"/>
          <w:b/>
          <w:sz w:val="20"/>
          <w:szCs w:val="20"/>
        </w:rPr>
        <w:t xml:space="preserve">Centrum Aktywności Społecznej </w:t>
      </w:r>
    </w:p>
    <w:p w:rsidR="006172AC" w:rsidRPr="009037FF" w:rsidRDefault="006172AC" w:rsidP="006172AC">
      <w:pPr>
        <w:ind w:firstLine="1440"/>
        <w:jc w:val="right"/>
        <w:rPr>
          <w:rFonts w:ascii="DaxPro-Light" w:hAnsi="DaxPro-Light"/>
          <w:sz w:val="20"/>
          <w:szCs w:val="20"/>
        </w:rPr>
      </w:pPr>
      <w:r w:rsidRPr="009037FF">
        <w:rPr>
          <w:rFonts w:ascii="DaxPro-Light" w:hAnsi="DaxPro-Light"/>
          <w:sz w:val="20"/>
          <w:szCs w:val="20"/>
        </w:rPr>
        <w:t>ul. Św. Rocha 3, 15-879 Białystok</w:t>
      </w:r>
    </w:p>
    <w:p w:rsidR="006172AC" w:rsidRPr="008C71B3" w:rsidRDefault="006172AC" w:rsidP="006172AC">
      <w:pPr>
        <w:ind w:firstLine="1440"/>
        <w:jc w:val="right"/>
        <w:rPr>
          <w:rFonts w:ascii="DaxPro-Light" w:hAnsi="DaxPro-Light"/>
          <w:sz w:val="20"/>
          <w:szCs w:val="20"/>
        </w:rPr>
      </w:pPr>
      <w:r w:rsidRPr="008C71B3">
        <w:rPr>
          <w:rFonts w:ascii="DaxPro-Light" w:hAnsi="DaxPro-Light"/>
          <w:sz w:val="20"/>
          <w:szCs w:val="20"/>
        </w:rPr>
        <w:t>e-mail: cas@um.bialystok.pl</w:t>
      </w:r>
    </w:p>
    <w:p w:rsidR="006172AC" w:rsidRPr="006172AC" w:rsidRDefault="006172AC" w:rsidP="006172AC">
      <w:pPr>
        <w:ind w:firstLine="1440"/>
        <w:jc w:val="right"/>
        <w:rPr>
          <w:rFonts w:ascii="DaxPro-Light" w:hAnsi="DaxPro-Light"/>
          <w:sz w:val="20"/>
          <w:szCs w:val="20"/>
        </w:rPr>
      </w:pPr>
      <w:r w:rsidRPr="009037FF">
        <w:rPr>
          <w:rFonts w:ascii="DaxPro-Light" w:hAnsi="DaxPro-Light"/>
          <w:sz w:val="20"/>
          <w:szCs w:val="20"/>
        </w:rPr>
        <w:t>www.cas.bialystok.pl</w:t>
      </w:r>
    </w:p>
    <w:p w:rsidR="00EE05F6" w:rsidRPr="00EE05F6" w:rsidRDefault="00EE05F6" w:rsidP="00EE05F6">
      <w:pPr>
        <w:pStyle w:val="normal"/>
        <w:contextualSpacing w:val="0"/>
        <w:jc w:val="center"/>
        <w:rPr>
          <w:rFonts w:ascii="DaxPro-Light" w:eastAsia="Times New Roman" w:hAnsi="DaxPro-Light" w:cs="Times New Roman"/>
          <w:b/>
          <w:sz w:val="24"/>
          <w:szCs w:val="24"/>
        </w:rPr>
      </w:pPr>
      <w:r w:rsidRPr="00EE05F6">
        <w:rPr>
          <w:rFonts w:ascii="DaxPro-Light" w:eastAsia="Times New Roman" w:hAnsi="DaxPro-Light" w:cs="Times New Roman"/>
          <w:b/>
          <w:sz w:val="24"/>
          <w:szCs w:val="24"/>
        </w:rPr>
        <w:t>W</w:t>
      </w:r>
      <w:r w:rsidR="00BF1CF3">
        <w:rPr>
          <w:rFonts w:ascii="DaxPro-Light" w:eastAsia="Times New Roman" w:hAnsi="DaxPro-Light" w:cs="Times New Roman"/>
          <w:b/>
          <w:sz w:val="24"/>
          <w:szCs w:val="24"/>
        </w:rPr>
        <w:t>NIOSEK ORGANIZACJI POZARZĄDOWEJ</w:t>
      </w:r>
      <w:r w:rsidR="00776CFC">
        <w:rPr>
          <w:rFonts w:ascii="DaxPro-Light" w:eastAsia="Times New Roman" w:hAnsi="DaxPro-Light" w:cs="Times New Roman"/>
          <w:b/>
          <w:sz w:val="24"/>
          <w:szCs w:val="24"/>
        </w:rPr>
        <w:t>*</w:t>
      </w:r>
    </w:p>
    <w:p w:rsidR="00EE05F6" w:rsidRPr="00EE05F6" w:rsidRDefault="00EE05F6" w:rsidP="00EE05F6">
      <w:pPr>
        <w:pStyle w:val="normal"/>
        <w:contextualSpacing w:val="0"/>
        <w:jc w:val="center"/>
        <w:rPr>
          <w:rFonts w:ascii="DaxPro-Light" w:eastAsia="Times New Roman" w:hAnsi="DaxPro-Light" w:cs="Times New Roman"/>
          <w:b/>
          <w:sz w:val="24"/>
          <w:szCs w:val="24"/>
        </w:rPr>
      </w:pPr>
      <w:r w:rsidRPr="00EE05F6">
        <w:rPr>
          <w:rFonts w:ascii="DaxPro-Light" w:eastAsia="Times New Roman" w:hAnsi="DaxPro-Light" w:cs="Times New Roman"/>
          <w:b/>
          <w:sz w:val="24"/>
          <w:szCs w:val="24"/>
        </w:rPr>
        <w:t xml:space="preserve">O NIEODPŁATNE UDOSTĘPNIENIE POMIESZCZEŃ CENTRUM AKTYWNOŚCI SPOŁECZNEJ </w:t>
      </w:r>
      <w:r>
        <w:rPr>
          <w:rFonts w:ascii="DaxPro-Light" w:eastAsia="Times New Roman" w:hAnsi="DaxPro-Light" w:cs="Times New Roman"/>
          <w:b/>
          <w:sz w:val="24"/>
          <w:szCs w:val="24"/>
        </w:rPr>
        <w:t xml:space="preserve"> </w:t>
      </w:r>
      <w:r w:rsidR="006172AC">
        <w:rPr>
          <w:rFonts w:ascii="DaxPro-Light" w:eastAsia="Times New Roman" w:hAnsi="DaxPro-Light" w:cs="Times New Roman"/>
          <w:b/>
          <w:sz w:val="24"/>
          <w:szCs w:val="24"/>
        </w:rPr>
        <w:t xml:space="preserve">                   </w:t>
      </w:r>
      <w:r>
        <w:rPr>
          <w:rFonts w:ascii="DaxPro-Light" w:eastAsia="Times New Roman" w:hAnsi="DaxPro-Light" w:cs="Times New Roman"/>
          <w:b/>
          <w:sz w:val="24"/>
          <w:szCs w:val="24"/>
        </w:rPr>
        <w:t xml:space="preserve">     </w:t>
      </w:r>
      <w:r w:rsidRPr="00EE05F6">
        <w:rPr>
          <w:rFonts w:ascii="DaxPro-Light" w:eastAsia="Times New Roman" w:hAnsi="DaxPro-Light" w:cs="Times New Roman"/>
          <w:b/>
          <w:sz w:val="24"/>
          <w:szCs w:val="24"/>
        </w:rPr>
        <w:t>W BUDYNKU POŁOŻONYM W BIAŁYMSTOKU PRZY UL. ŚW. ROCHA 3</w:t>
      </w:r>
    </w:p>
    <w:p w:rsidR="00BF1CF3" w:rsidRPr="00BF1CF3" w:rsidRDefault="00BF1CF3" w:rsidP="00BF1CF3">
      <w:pPr>
        <w:pStyle w:val="normal"/>
        <w:contextualSpacing w:val="0"/>
        <w:rPr>
          <w:rFonts w:ascii="DaxPro-Light" w:hAnsi="DaxPro-Light"/>
          <w:sz w:val="16"/>
          <w:szCs w:val="16"/>
        </w:rPr>
      </w:pP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1"/>
        <w:gridCol w:w="554"/>
        <w:gridCol w:w="555"/>
        <w:gridCol w:w="1301"/>
        <w:gridCol w:w="1174"/>
        <w:gridCol w:w="630"/>
        <w:gridCol w:w="4008"/>
        <w:gridCol w:w="567"/>
      </w:tblGrid>
      <w:tr w:rsidR="00BF1CF3" w:rsidTr="00776CFC">
        <w:trPr>
          <w:trHeight w:val="284"/>
        </w:trPr>
        <w:tc>
          <w:tcPr>
            <w:tcW w:w="105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b/>
                <w:sz w:val="24"/>
                <w:szCs w:val="24"/>
              </w:rPr>
            </w:pPr>
            <w:r w:rsidRPr="00BF1CF3">
              <w:rPr>
                <w:rFonts w:ascii="DaxPro-Light" w:hAnsi="DaxPro-Light"/>
                <w:b/>
                <w:sz w:val="24"/>
                <w:szCs w:val="24"/>
              </w:rPr>
              <w:t>Wnioskodawca</w:t>
            </w:r>
          </w:p>
        </w:tc>
      </w:tr>
      <w:tr w:rsidR="00BF1CF3" w:rsidTr="00BF1CF3">
        <w:trPr>
          <w:trHeight w:val="194"/>
        </w:trPr>
        <w:tc>
          <w:tcPr>
            <w:tcW w:w="291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F3" w:rsidRPr="00502A4D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sz w:val="24"/>
                <w:szCs w:val="24"/>
              </w:rPr>
            </w:pPr>
            <w:r w:rsidRPr="00502A4D">
              <w:rPr>
                <w:rFonts w:ascii="DaxPro-Light" w:hAnsi="DaxPro-Light"/>
                <w:sz w:val="24"/>
                <w:szCs w:val="24"/>
              </w:rPr>
              <w:t>Nazwa</w:t>
            </w:r>
          </w:p>
        </w:tc>
        <w:tc>
          <w:tcPr>
            <w:tcW w:w="7680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BF1CF3" w:rsidTr="00BF1CF3">
        <w:trPr>
          <w:trHeight w:val="240"/>
        </w:trPr>
        <w:tc>
          <w:tcPr>
            <w:tcW w:w="29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F3" w:rsidRPr="00502A4D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sz w:val="24"/>
                <w:szCs w:val="24"/>
              </w:rPr>
            </w:pPr>
            <w:r w:rsidRPr="00502A4D">
              <w:rPr>
                <w:rFonts w:ascii="DaxPro-Light" w:hAnsi="DaxPro-Light"/>
                <w:sz w:val="24"/>
                <w:szCs w:val="24"/>
              </w:rPr>
              <w:t>NIP i REGON</w:t>
            </w:r>
          </w:p>
        </w:tc>
        <w:tc>
          <w:tcPr>
            <w:tcW w:w="7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BF1CF3" w:rsidTr="00BF1CF3">
        <w:trPr>
          <w:trHeight w:val="573"/>
        </w:trPr>
        <w:tc>
          <w:tcPr>
            <w:tcW w:w="29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F3" w:rsidRPr="00502A4D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sz w:val="24"/>
                <w:szCs w:val="24"/>
              </w:rPr>
            </w:pPr>
            <w:r w:rsidRPr="00502A4D">
              <w:rPr>
                <w:rFonts w:ascii="DaxPro-Light" w:hAnsi="DaxPro-Light"/>
                <w:sz w:val="24"/>
                <w:szCs w:val="24"/>
              </w:rPr>
              <w:t>Nr dokumentu rejestrowego</w:t>
            </w:r>
          </w:p>
        </w:tc>
        <w:tc>
          <w:tcPr>
            <w:tcW w:w="7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BF1CF3" w:rsidTr="00BF1CF3">
        <w:trPr>
          <w:trHeight w:val="316"/>
        </w:trPr>
        <w:tc>
          <w:tcPr>
            <w:tcW w:w="29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F3" w:rsidRPr="00502A4D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sz w:val="24"/>
                <w:szCs w:val="24"/>
              </w:rPr>
            </w:pPr>
            <w:r w:rsidRPr="00502A4D">
              <w:rPr>
                <w:rFonts w:ascii="DaxPro-Light" w:hAnsi="DaxPro-Light"/>
                <w:sz w:val="24"/>
                <w:szCs w:val="24"/>
              </w:rPr>
              <w:t>Adres</w:t>
            </w:r>
          </w:p>
        </w:tc>
        <w:tc>
          <w:tcPr>
            <w:tcW w:w="7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BF1CF3" w:rsidTr="00BF1CF3">
        <w:trPr>
          <w:trHeight w:val="479"/>
        </w:trPr>
        <w:tc>
          <w:tcPr>
            <w:tcW w:w="29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F3" w:rsidRPr="00502A4D" w:rsidRDefault="00BF1CF3" w:rsidP="00BF1CF3">
            <w:pPr>
              <w:pStyle w:val="normal"/>
              <w:widowControl w:val="0"/>
              <w:spacing w:line="240" w:lineRule="auto"/>
              <w:contextualSpacing w:val="0"/>
              <w:rPr>
                <w:rFonts w:ascii="DaxPro-Light" w:eastAsia="Times New Roman" w:hAnsi="DaxPro-Light" w:cs="Times New Roman"/>
                <w:sz w:val="24"/>
                <w:szCs w:val="24"/>
              </w:rPr>
            </w:pPr>
            <w:r w:rsidRPr="00502A4D">
              <w:rPr>
                <w:rFonts w:ascii="DaxPro-Light" w:eastAsia="Times New Roman" w:hAnsi="DaxPro-Light" w:cs="Times New Roman"/>
                <w:sz w:val="24"/>
                <w:szCs w:val="24"/>
              </w:rPr>
              <w:t>Telefon kontaktowy*</w:t>
            </w:r>
            <w:r w:rsidR="00776CFC" w:rsidRPr="00502A4D">
              <w:rPr>
                <w:rFonts w:ascii="DaxPro-Light" w:eastAsia="Times New Roman" w:hAnsi="DaxPro-Light" w:cs="Times New Roman"/>
                <w:sz w:val="24"/>
                <w:szCs w:val="24"/>
              </w:rPr>
              <w:t>*</w:t>
            </w:r>
            <w:r w:rsidRPr="00502A4D">
              <w:rPr>
                <w:rFonts w:ascii="DaxPro-Light" w:eastAsia="Times New Roman" w:hAnsi="DaxPro-Light" w:cs="Times New Roman"/>
                <w:sz w:val="24"/>
                <w:szCs w:val="24"/>
              </w:rPr>
              <w:t>,</w:t>
            </w:r>
          </w:p>
          <w:p w:rsidR="00BF1CF3" w:rsidRPr="00502A4D" w:rsidRDefault="00BF1CF3" w:rsidP="00BF1CF3">
            <w:pPr>
              <w:pStyle w:val="normal"/>
              <w:widowControl w:val="0"/>
              <w:spacing w:line="240" w:lineRule="auto"/>
              <w:contextualSpacing w:val="0"/>
              <w:rPr>
                <w:rFonts w:ascii="DaxPro-Light" w:hAnsi="DaxPro-Light"/>
                <w:sz w:val="24"/>
                <w:szCs w:val="24"/>
              </w:rPr>
            </w:pPr>
            <w:r w:rsidRPr="00502A4D">
              <w:rPr>
                <w:rFonts w:ascii="DaxPro-Light" w:eastAsia="Times New Roman" w:hAnsi="DaxPro-Light" w:cs="Times New Roman"/>
                <w:sz w:val="24"/>
                <w:szCs w:val="24"/>
              </w:rPr>
              <w:t>adres e-mail*</w:t>
            </w:r>
            <w:r w:rsidR="00776CFC" w:rsidRPr="00502A4D">
              <w:rPr>
                <w:rFonts w:ascii="DaxPro-Light" w:eastAsia="Times New Roman" w:hAnsi="DaxPro-Light" w:cs="Times New Roman"/>
                <w:sz w:val="24"/>
                <w:szCs w:val="24"/>
              </w:rPr>
              <w:t>*</w:t>
            </w:r>
          </w:p>
        </w:tc>
        <w:tc>
          <w:tcPr>
            <w:tcW w:w="7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BF1CF3" w:rsidTr="00BF1CF3">
        <w:tc>
          <w:tcPr>
            <w:tcW w:w="29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CF3" w:rsidRPr="00502A4D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sz w:val="24"/>
                <w:szCs w:val="24"/>
              </w:rPr>
            </w:pPr>
            <w:r w:rsidRPr="00502A4D">
              <w:rPr>
                <w:rFonts w:ascii="DaxPro-Light" w:hAnsi="DaxPro-Light"/>
                <w:sz w:val="24"/>
                <w:szCs w:val="24"/>
              </w:rPr>
              <w:t>Osoby uprawnione do reprezentacji</w:t>
            </w:r>
          </w:p>
        </w:tc>
        <w:tc>
          <w:tcPr>
            <w:tcW w:w="76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CF3" w:rsidRPr="00BF1CF3" w:rsidRDefault="00BF1CF3" w:rsidP="00BF1C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EE05F6" w:rsidTr="00CA43A1">
        <w:trPr>
          <w:trHeight w:val="316"/>
        </w:trPr>
        <w:tc>
          <w:tcPr>
            <w:tcW w:w="105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4678D5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sz w:val="24"/>
                <w:szCs w:val="24"/>
              </w:rPr>
            </w:pPr>
            <w:r w:rsidRPr="004678D5"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  <w:t xml:space="preserve">Wnioskowane pomieszczenie </w:t>
            </w:r>
            <w:r w:rsidRPr="004678D5">
              <w:rPr>
                <w:rFonts w:ascii="DaxPro-Light" w:eastAsia="Times New Roman" w:hAnsi="DaxPro-Light" w:cs="Times New Roman"/>
                <w:sz w:val="24"/>
                <w:szCs w:val="24"/>
              </w:rPr>
              <w:t>(proszę zaznaczyć “x”)</w:t>
            </w:r>
          </w:p>
        </w:tc>
      </w:tr>
      <w:tr w:rsidR="00EE05F6" w:rsidTr="00DD74A7">
        <w:trPr>
          <w:trHeight w:val="338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4678D5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</w:pPr>
            <w:r w:rsidRPr="004678D5"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  <w:t>sala szkoleniowa</w:t>
            </w:r>
          </w:p>
        </w:tc>
        <w:tc>
          <w:tcPr>
            <w:tcW w:w="3660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4678D5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</w:pPr>
            <w:r w:rsidRPr="004678D5"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  <w:t>sala konferencyjna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4678D5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</w:pPr>
            <w:r w:rsidRPr="004678D5"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  <w:t>pokój konsultacji</w:t>
            </w:r>
          </w:p>
        </w:tc>
      </w:tr>
      <w:tr w:rsidR="00EE05F6" w:rsidTr="00DD74A7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102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cała sala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5F6" w:rsidTr="00F90E1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102 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połowa sali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5F6" w:rsidTr="00F90E1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103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sala do zajęć ruchowych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5F6" w:rsidTr="00F90E1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103 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proofErr w:type="spellStart"/>
            <w:r w:rsidRPr="00502A4D">
              <w:rPr>
                <w:rFonts w:ascii="DaxPro-Light" w:eastAsia="Times New Roman" w:hAnsi="DaxPro-Light" w:cs="Times New Roman"/>
                <w:b/>
              </w:rPr>
              <w:t>open</w:t>
            </w:r>
            <w:proofErr w:type="spellEnd"/>
            <w:r w:rsidRPr="00502A4D">
              <w:rPr>
                <w:rFonts w:ascii="DaxPro-Light" w:eastAsia="Times New Roman" w:hAnsi="DaxPro-Light" w:cs="Times New Roman"/>
                <w:b/>
              </w:rPr>
              <w:t xml:space="preserve"> </w:t>
            </w:r>
            <w:proofErr w:type="spellStart"/>
            <w:r w:rsidRPr="00502A4D">
              <w:rPr>
                <w:rFonts w:ascii="DaxPro-Light" w:eastAsia="Times New Roman" w:hAnsi="DaxPro-Light" w:cs="Times New Roman"/>
                <w:b/>
              </w:rPr>
              <w:t>space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kuchnia parter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5F6" w:rsidTr="00F90E1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202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hol piwnica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kuchnia piętro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5F6" w:rsidTr="00F90E1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202 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hol piętro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kącik malucha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5F6" w:rsidTr="00F90E1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  <w:r w:rsidRPr="00502A4D">
              <w:rPr>
                <w:rFonts w:ascii="DaxPro-Light" w:eastAsia="Times New Roman" w:hAnsi="DaxPro-Light" w:cs="Times New Roman"/>
              </w:rPr>
              <w:t>p. 206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hol poddasze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eastAsia="Times New Roman" w:hAnsi="DaxPro-Light" w:cs="Times New Roman"/>
                <w:b/>
              </w:rPr>
            </w:pPr>
            <w:r w:rsidRPr="00502A4D">
              <w:rPr>
                <w:rFonts w:ascii="DaxPro-Light" w:eastAsia="Times New Roman" w:hAnsi="DaxPro-Light" w:cs="Times New Roman"/>
                <w:b/>
              </w:rPr>
              <w:t>biblioteka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F6" w:rsidRPr="00502A4D" w:rsidRDefault="00EE05F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8D5" w:rsidTr="00776CFC">
        <w:trPr>
          <w:trHeight w:val="653"/>
        </w:trPr>
        <w:tc>
          <w:tcPr>
            <w:tcW w:w="4211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8D5" w:rsidRPr="004678D5" w:rsidRDefault="004678D5" w:rsidP="008E4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eastAsia="Times New Roman" w:hAnsi="DaxPro-Light" w:cs="Times New Roman"/>
                <w:sz w:val="24"/>
                <w:szCs w:val="24"/>
              </w:rPr>
            </w:pPr>
            <w:r w:rsidRPr="004678D5">
              <w:rPr>
                <w:rFonts w:ascii="DaxPro-Light" w:eastAsia="Times New Roman" w:hAnsi="DaxPro-Light" w:cs="Times New Roman"/>
                <w:b/>
                <w:sz w:val="24"/>
                <w:szCs w:val="24"/>
              </w:rPr>
              <w:t>Dodatkowe wyposażenie sali</w:t>
            </w:r>
            <w:r w:rsidR="00BF1CF3">
              <w:rPr>
                <w:rFonts w:ascii="DaxPro-Light" w:eastAsia="Times New Roman" w:hAnsi="DaxPro-Light" w:cs="Times New Roman"/>
                <w:sz w:val="24"/>
                <w:szCs w:val="24"/>
              </w:rPr>
              <w:t>**</w:t>
            </w:r>
            <w:r w:rsidR="00776CFC">
              <w:rPr>
                <w:rFonts w:ascii="DaxPro-Light" w:eastAsia="Times New Roman" w:hAnsi="DaxPro-Light" w:cs="Times New Roman"/>
                <w:sz w:val="24"/>
                <w:szCs w:val="24"/>
              </w:rPr>
              <w:t>*</w:t>
            </w:r>
            <w:r w:rsidRPr="004678D5">
              <w:rPr>
                <w:rFonts w:ascii="DaxPro-Light" w:eastAsia="Times New Roman" w:hAnsi="DaxPro-Light" w:cs="Times New Roman"/>
                <w:sz w:val="24"/>
                <w:szCs w:val="24"/>
              </w:rPr>
              <w:t xml:space="preserve"> </w:t>
            </w:r>
            <w:r w:rsidR="008E479A">
              <w:rPr>
                <w:rFonts w:ascii="DaxPro-Light" w:eastAsia="Times New Roman" w:hAnsi="DaxPro-Light" w:cs="Times New Roman"/>
                <w:sz w:val="24"/>
                <w:szCs w:val="24"/>
              </w:rPr>
              <w:t xml:space="preserve">  </w:t>
            </w:r>
            <w:r w:rsidRPr="004678D5">
              <w:rPr>
                <w:rFonts w:ascii="DaxPro-Light" w:eastAsia="Times New Roman" w:hAnsi="DaxPro-Light" w:cs="Times New Roman"/>
                <w:sz w:val="20"/>
                <w:szCs w:val="20"/>
              </w:rPr>
              <w:t>(</w:t>
            </w:r>
            <w:r w:rsidR="008E479A">
              <w:rPr>
                <w:rFonts w:ascii="DaxPro-Light" w:eastAsia="Times New Roman" w:hAnsi="DaxPro-Light" w:cs="Times New Roman"/>
                <w:sz w:val="20"/>
                <w:szCs w:val="20"/>
              </w:rPr>
              <w:t>rzutnik,</w:t>
            </w:r>
            <w:r w:rsidRPr="004678D5">
              <w:rPr>
                <w:rFonts w:ascii="DaxPro-Light" w:eastAsia="Times New Roman" w:hAnsi="DaxPro-Light" w:cs="Times New Roman"/>
                <w:sz w:val="20"/>
                <w:szCs w:val="20"/>
              </w:rPr>
              <w:t xml:space="preserve"> multimedialny, telewizor, </w:t>
            </w:r>
            <w:proofErr w:type="spellStart"/>
            <w:r w:rsidRPr="004678D5">
              <w:rPr>
                <w:rFonts w:ascii="DaxPro-Light" w:eastAsia="Times New Roman" w:hAnsi="DaxPro-Light" w:cs="Times New Roman"/>
                <w:sz w:val="20"/>
                <w:szCs w:val="20"/>
              </w:rPr>
              <w:t>flipchart</w:t>
            </w:r>
            <w:proofErr w:type="spellEnd"/>
            <w:r w:rsidRPr="004678D5">
              <w:rPr>
                <w:rFonts w:ascii="DaxPro-Light" w:eastAsia="Times New Roman" w:hAnsi="DaxPro-Light" w:cs="Times New Roman"/>
                <w:sz w:val="20"/>
                <w:szCs w:val="20"/>
              </w:rPr>
              <w:t>,</w:t>
            </w:r>
            <w:r w:rsidR="008E479A">
              <w:rPr>
                <w:rFonts w:ascii="DaxPro-Light" w:eastAsia="Times New Roman" w:hAnsi="DaxPro-Light" w:cs="Times New Roman"/>
                <w:sz w:val="20"/>
                <w:szCs w:val="20"/>
              </w:rPr>
              <w:t xml:space="preserve">        </w:t>
            </w:r>
            <w:r w:rsidRPr="004678D5">
              <w:rPr>
                <w:rFonts w:ascii="DaxPro-Light" w:eastAsia="Times New Roman" w:hAnsi="DaxPro-Light" w:cs="Times New Roman"/>
                <w:sz w:val="20"/>
                <w:szCs w:val="20"/>
              </w:rPr>
              <w:t xml:space="preserve"> przenośny sprzęt nagłaśniający)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8D5" w:rsidRPr="004678D5" w:rsidRDefault="004678D5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eastAsia="Times New Roman" w:hAnsi="DaxPro-Light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1526"/>
        <w:gridCol w:w="425"/>
        <w:gridCol w:w="4820"/>
        <w:gridCol w:w="3827"/>
      </w:tblGrid>
      <w:tr w:rsidR="00C87ADB" w:rsidTr="00CA43A1"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ADB" w:rsidRPr="00C87ADB" w:rsidRDefault="00C87ADB" w:rsidP="00C87ADB">
            <w:pPr>
              <w:jc w:val="center"/>
              <w:rPr>
                <w:rFonts w:ascii="DaxPro-Light" w:hAnsi="DaxPro-Light"/>
                <w:b/>
                <w:sz w:val="24"/>
                <w:szCs w:val="24"/>
              </w:rPr>
            </w:pPr>
            <w:r w:rsidRPr="00C87ADB">
              <w:rPr>
                <w:rFonts w:ascii="DaxPro-Light" w:hAnsi="DaxPro-Light"/>
                <w:b/>
                <w:sz w:val="24"/>
                <w:szCs w:val="24"/>
              </w:rPr>
              <w:t>Informacje dotyczące organizowanego spotkania/spotkań</w:t>
            </w:r>
            <w:r w:rsidR="00251A06">
              <w:rPr>
                <w:rFonts w:ascii="DaxPro-Light" w:hAnsi="DaxPro-Light"/>
                <w:b/>
                <w:sz w:val="24"/>
                <w:szCs w:val="24"/>
              </w:rPr>
              <w:t>:</w:t>
            </w:r>
          </w:p>
        </w:tc>
      </w:tr>
      <w:tr w:rsidR="00C87ADB" w:rsidTr="008E479A">
        <w:tc>
          <w:tcPr>
            <w:tcW w:w="195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ADB" w:rsidRPr="00251A06" w:rsidRDefault="00C87ADB" w:rsidP="00251A06">
            <w:pPr>
              <w:jc w:val="center"/>
              <w:rPr>
                <w:rFonts w:ascii="DaxPro-Light" w:hAnsi="DaxPro-Light"/>
                <w:b/>
                <w:sz w:val="24"/>
                <w:szCs w:val="24"/>
              </w:rPr>
            </w:pPr>
            <w:r w:rsidRPr="00251A06">
              <w:rPr>
                <w:rFonts w:ascii="DaxPro-Light" w:hAnsi="DaxPro-Light"/>
                <w:b/>
                <w:sz w:val="24"/>
                <w:szCs w:val="24"/>
              </w:rPr>
              <w:t>częstotliwość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ADB" w:rsidRPr="00251A06" w:rsidRDefault="00C87ADB" w:rsidP="00251A06">
            <w:pPr>
              <w:jc w:val="center"/>
              <w:rPr>
                <w:rFonts w:ascii="DaxPro-Light" w:hAnsi="DaxPro-Light"/>
                <w:b/>
                <w:sz w:val="24"/>
                <w:szCs w:val="24"/>
              </w:rPr>
            </w:pPr>
            <w:r w:rsidRPr="00251A06">
              <w:rPr>
                <w:rFonts w:ascii="DaxPro-Light" w:hAnsi="DaxPro-Light"/>
                <w:b/>
                <w:sz w:val="24"/>
                <w:szCs w:val="24"/>
              </w:rPr>
              <w:t>terminy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7ADB" w:rsidRPr="00251A06" w:rsidRDefault="00C87ADB" w:rsidP="00251A06">
            <w:pPr>
              <w:jc w:val="center"/>
              <w:rPr>
                <w:rFonts w:ascii="DaxPro-Light" w:hAnsi="DaxPro-Light"/>
                <w:b/>
                <w:sz w:val="24"/>
                <w:szCs w:val="24"/>
              </w:rPr>
            </w:pPr>
            <w:r w:rsidRPr="00251A06">
              <w:rPr>
                <w:rFonts w:ascii="DaxPro-Light" w:hAnsi="DaxPro-Light"/>
                <w:b/>
                <w:sz w:val="24"/>
                <w:szCs w:val="24"/>
              </w:rPr>
              <w:t>godzina</w:t>
            </w:r>
          </w:p>
        </w:tc>
      </w:tr>
      <w:tr w:rsidR="00251A06" w:rsidTr="00776CFC">
        <w:trPr>
          <w:trHeight w:val="446"/>
        </w:trPr>
        <w:tc>
          <w:tcPr>
            <w:tcW w:w="1526" w:type="dxa"/>
            <w:vAlign w:val="center"/>
          </w:tcPr>
          <w:p w:rsidR="00251A06" w:rsidRPr="00C87ADB" w:rsidRDefault="00251A06" w:rsidP="00CA43A1">
            <w:pPr>
              <w:rPr>
                <w:rFonts w:ascii="DaxPro-Light" w:hAnsi="DaxPro-Light"/>
                <w:sz w:val="24"/>
                <w:szCs w:val="24"/>
              </w:rPr>
            </w:pPr>
            <w:r w:rsidRPr="00C87ADB">
              <w:rPr>
                <w:rFonts w:ascii="DaxPro-Light" w:hAnsi="DaxPro-Light"/>
                <w:sz w:val="24"/>
                <w:szCs w:val="24"/>
              </w:rPr>
              <w:t>jednorazowo</w:t>
            </w:r>
          </w:p>
        </w:tc>
        <w:tc>
          <w:tcPr>
            <w:tcW w:w="425" w:type="dxa"/>
            <w:vAlign w:val="center"/>
          </w:tcPr>
          <w:p w:rsidR="00251A06" w:rsidRPr="00C87ADB" w:rsidRDefault="00251A06" w:rsidP="00CA43A1">
            <w:pPr>
              <w:rPr>
                <w:rFonts w:ascii="DaxPro-Light" w:hAnsi="DaxPro-Light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251A06" w:rsidRPr="00C87ADB" w:rsidRDefault="00251A06">
            <w:pPr>
              <w:rPr>
                <w:rFonts w:ascii="DaxPro-Light" w:hAnsi="DaxPro-Light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51A06" w:rsidRPr="00C87ADB" w:rsidRDefault="00251A06">
            <w:pPr>
              <w:rPr>
                <w:rFonts w:ascii="DaxPro-Light" w:hAnsi="DaxPro-Light"/>
                <w:sz w:val="24"/>
                <w:szCs w:val="24"/>
              </w:rPr>
            </w:pPr>
          </w:p>
        </w:tc>
      </w:tr>
      <w:tr w:rsidR="00251A06" w:rsidTr="00776CFC">
        <w:trPr>
          <w:trHeight w:val="446"/>
        </w:trPr>
        <w:tc>
          <w:tcPr>
            <w:tcW w:w="1526" w:type="dxa"/>
            <w:vAlign w:val="center"/>
          </w:tcPr>
          <w:p w:rsidR="00251A06" w:rsidRPr="00C87ADB" w:rsidRDefault="00251A06" w:rsidP="00CA43A1">
            <w:pPr>
              <w:rPr>
                <w:rFonts w:ascii="DaxPro-Light" w:hAnsi="DaxPro-Light"/>
                <w:sz w:val="24"/>
                <w:szCs w:val="24"/>
              </w:rPr>
            </w:pPr>
            <w:r w:rsidRPr="00C87ADB">
              <w:rPr>
                <w:rFonts w:ascii="DaxPro-Light" w:hAnsi="DaxPro-Light"/>
                <w:sz w:val="24"/>
                <w:szCs w:val="24"/>
              </w:rPr>
              <w:t>cyklicznie</w:t>
            </w:r>
          </w:p>
        </w:tc>
        <w:tc>
          <w:tcPr>
            <w:tcW w:w="425" w:type="dxa"/>
            <w:vAlign w:val="center"/>
          </w:tcPr>
          <w:p w:rsidR="00251A06" w:rsidRPr="00C87ADB" w:rsidRDefault="00251A06" w:rsidP="00CA43A1">
            <w:pPr>
              <w:rPr>
                <w:rFonts w:ascii="DaxPro-Light" w:hAnsi="DaxPro-Light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51A06" w:rsidRPr="00C87ADB" w:rsidRDefault="00251A06">
            <w:pPr>
              <w:rPr>
                <w:rFonts w:ascii="DaxPro-Light" w:hAnsi="DaxPro-Light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51A06" w:rsidRPr="00C87ADB" w:rsidRDefault="00251A06">
            <w:pPr>
              <w:rPr>
                <w:rFonts w:ascii="DaxPro-Light" w:hAnsi="DaxPro-Light"/>
                <w:sz w:val="24"/>
                <w:szCs w:val="24"/>
              </w:rPr>
            </w:pPr>
          </w:p>
        </w:tc>
      </w:tr>
    </w:tbl>
    <w:p w:rsidR="00776CFC" w:rsidRDefault="00776CFC" w:rsidP="00251A06">
      <w:pPr>
        <w:pStyle w:val="normal"/>
        <w:contextualSpacing w:val="0"/>
        <w:rPr>
          <w:rFonts w:ascii="DaxPro-Light" w:eastAsia="Times New Roman" w:hAnsi="DaxPro-Light" w:cs="Times New Roman"/>
          <w:sz w:val="16"/>
          <w:szCs w:val="16"/>
        </w:rPr>
      </w:pPr>
      <w:r>
        <w:rPr>
          <w:rFonts w:ascii="DaxPro-Light" w:eastAsia="Times New Roman" w:hAnsi="DaxPro-Light" w:cs="Times New Roman"/>
          <w:sz w:val="16"/>
          <w:szCs w:val="16"/>
        </w:rPr>
        <w:t>*Organizacje pozarządowe oraz inne podmioty prowadzące działa</w:t>
      </w:r>
      <w:r w:rsidR="00502A4D">
        <w:rPr>
          <w:rFonts w:ascii="DaxPro-Light" w:eastAsia="Times New Roman" w:hAnsi="DaxPro-Light" w:cs="Times New Roman"/>
          <w:sz w:val="16"/>
          <w:szCs w:val="16"/>
        </w:rPr>
        <w:t>l</w:t>
      </w:r>
      <w:r>
        <w:rPr>
          <w:rFonts w:ascii="DaxPro-Light" w:eastAsia="Times New Roman" w:hAnsi="DaxPro-Light" w:cs="Times New Roman"/>
          <w:sz w:val="16"/>
          <w:szCs w:val="16"/>
        </w:rPr>
        <w:t>ność pożytku publicznego</w:t>
      </w:r>
      <w:r w:rsidR="00502A4D">
        <w:rPr>
          <w:rFonts w:ascii="DaxPro-Light" w:eastAsia="Times New Roman" w:hAnsi="DaxPro-Light" w:cs="Times New Roman"/>
          <w:sz w:val="16"/>
          <w:szCs w:val="16"/>
        </w:rPr>
        <w:t xml:space="preserve"> wymienione w art. 3 ustawy z dnia 24 kwietnia 2003 r. o działalności pożytku publicznego i wolontariacie.</w:t>
      </w:r>
    </w:p>
    <w:p w:rsidR="00251A06" w:rsidRPr="00CA43A1" w:rsidRDefault="00251A06" w:rsidP="00251A06">
      <w:pPr>
        <w:pStyle w:val="normal"/>
        <w:contextualSpacing w:val="0"/>
        <w:rPr>
          <w:rFonts w:ascii="DaxPro-Light" w:eastAsia="Times New Roman" w:hAnsi="DaxPro-Light" w:cs="Times New Roman"/>
          <w:sz w:val="16"/>
          <w:szCs w:val="16"/>
        </w:rPr>
      </w:pPr>
      <w:r w:rsidRPr="00CA43A1">
        <w:rPr>
          <w:rFonts w:ascii="DaxPro-Light" w:eastAsia="Times New Roman" w:hAnsi="DaxPro-Light" w:cs="Times New Roman"/>
          <w:sz w:val="16"/>
          <w:szCs w:val="16"/>
        </w:rPr>
        <w:t>*</w:t>
      </w:r>
      <w:r w:rsidR="00776CFC">
        <w:rPr>
          <w:rFonts w:ascii="DaxPro-Light" w:eastAsia="Times New Roman" w:hAnsi="DaxPro-Light" w:cs="Times New Roman"/>
          <w:sz w:val="16"/>
          <w:szCs w:val="16"/>
        </w:rPr>
        <w:t>*</w:t>
      </w:r>
      <w:r w:rsidRPr="00CA43A1">
        <w:rPr>
          <w:rFonts w:ascii="DaxPro-Light" w:eastAsia="Times New Roman" w:hAnsi="DaxPro-Light" w:cs="Times New Roman"/>
          <w:sz w:val="16"/>
          <w:szCs w:val="16"/>
        </w:rPr>
        <w:t>Brak danych kontaktowych może utrudnić rezerwację.</w:t>
      </w:r>
    </w:p>
    <w:p w:rsidR="00251A06" w:rsidRDefault="00251A06" w:rsidP="00251A06">
      <w:pPr>
        <w:pStyle w:val="normal"/>
        <w:contextualSpacing w:val="0"/>
        <w:rPr>
          <w:rFonts w:ascii="DaxPro-Light" w:eastAsia="Times New Roman" w:hAnsi="DaxPro-Light" w:cs="Times New Roman"/>
          <w:sz w:val="16"/>
          <w:szCs w:val="16"/>
        </w:rPr>
      </w:pPr>
      <w:r w:rsidRPr="00CA43A1">
        <w:rPr>
          <w:rFonts w:ascii="DaxPro-Light" w:eastAsia="Times New Roman" w:hAnsi="DaxPro-Light" w:cs="Times New Roman"/>
          <w:sz w:val="16"/>
          <w:szCs w:val="16"/>
        </w:rPr>
        <w:t>**</w:t>
      </w:r>
      <w:r w:rsidR="00776CFC">
        <w:rPr>
          <w:rFonts w:ascii="DaxPro-Light" w:eastAsia="Times New Roman" w:hAnsi="DaxPro-Light" w:cs="Times New Roman"/>
          <w:sz w:val="16"/>
          <w:szCs w:val="16"/>
        </w:rPr>
        <w:t>*</w:t>
      </w:r>
      <w:r w:rsidRPr="00CA43A1">
        <w:rPr>
          <w:rFonts w:ascii="DaxPro-Light" w:eastAsia="Times New Roman" w:hAnsi="DaxPro-Light" w:cs="Times New Roman"/>
          <w:sz w:val="16"/>
          <w:szCs w:val="16"/>
        </w:rPr>
        <w:t>Wpis do rejestru udostępnień.</w:t>
      </w: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4"/>
        <w:gridCol w:w="7796"/>
      </w:tblGrid>
      <w:tr w:rsidR="00251A06" w:rsidTr="00F90E15">
        <w:trPr>
          <w:trHeight w:val="596"/>
        </w:trPr>
        <w:tc>
          <w:tcPr>
            <w:tcW w:w="279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1A06" w:rsidRPr="00251A06" w:rsidRDefault="00251A0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b/>
                <w:sz w:val="24"/>
                <w:szCs w:val="24"/>
              </w:rPr>
            </w:pPr>
            <w:r w:rsidRPr="00251A06">
              <w:rPr>
                <w:rFonts w:ascii="DaxPro-Light" w:hAnsi="DaxPro-Light"/>
                <w:b/>
                <w:sz w:val="24"/>
                <w:szCs w:val="24"/>
              </w:rPr>
              <w:lastRenderedPageBreak/>
              <w:t>Przewidywana liczba uczestników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A06" w:rsidRPr="00251A06" w:rsidRDefault="00251A0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</w:rPr>
            </w:pPr>
          </w:p>
        </w:tc>
      </w:tr>
      <w:tr w:rsidR="00251A06" w:rsidTr="00F90E15">
        <w:trPr>
          <w:trHeight w:val="2039"/>
        </w:trPr>
        <w:tc>
          <w:tcPr>
            <w:tcW w:w="279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1A06" w:rsidRPr="00251A06" w:rsidRDefault="00251A0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  <w:b/>
                <w:sz w:val="24"/>
                <w:szCs w:val="24"/>
              </w:rPr>
            </w:pPr>
            <w:r w:rsidRPr="00251A06">
              <w:rPr>
                <w:rFonts w:ascii="DaxPro-Light" w:hAnsi="DaxPro-Light"/>
                <w:b/>
                <w:sz w:val="24"/>
                <w:szCs w:val="24"/>
              </w:rPr>
              <w:t>Opis planowanych działań ze wskazaniem odbiorców wydarzenia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A06" w:rsidRPr="00251A06" w:rsidRDefault="00251A06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DaxPro-Light" w:hAnsi="DaxPro-Light"/>
              </w:rPr>
            </w:pPr>
          </w:p>
        </w:tc>
      </w:tr>
    </w:tbl>
    <w:p w:rsidR="00CA43A1" w:rsidRDefault="00CA43A1" w:rsidP="006172AC">
      <w:pPr>
        <w:ind w:right="-24"/>
        <w:jc w:val="both"/>
        <w:rPr>
          <w:rFonts w:ascii="DaxPro-Light" w:hAnsi="DaxPro-Light"/>
          <w:sz w:val="16"/>
          <w:szCs w:val="16"/>
        </w:rPr>
      </w:pPr>
    </w:p>
    <w:p w:rsidR="006172AC" w:rsidRDefault="006172AC" w:rsidP="006172AC">
      <w:pPr>
        <w:ind w:right="-24"/>
        <w:jc w:val="both"/>
        <w:rPr>
          <w:rFonts w:ascii="DaxPro-Light" w:hAnsi="DaxPro-Light"/>
          <w:sz w:val="16"/>
          <w:szCs w:val="16"/>
        </w:rPr>
      </w:pPr>
      <w:r w:rsidRPr="009C1986">
        <w:rPr>
          <w:rFonts w:ascii="DaxPro-Light" w:hAnsi="DaxPro-Light"/>
          <w:sz w:val="16"/>
          <w:szCs w:val="16"/>
        </w:rPr>
        <w:t>Oświadczam, że zapoznałam</w:t>
      </w:r>
      <w:proofErr w:type="spellStart"/>
      <w:r w:rsidRPr="009C1986">
        <w:rPr>
          <w:rFonts w:ascii="DaxPro-Light" w:hAnsi="DaxPro-Light"/>
          <w:sz w:val="16"/>
          <w:szCs w:val="16"/>
        </w:rPr>
        <w:t>(-em</w:t>
      </w:r>
      <w:proofErr w:type="spellEnd"/>
      <w:r w:rsidRPr="009C1986">
        <w:rPr>
          <w:rFonts w:ascii="DaxPro-Light" w:hAnsi="DaxPro-Light"/>
          <w:sz w:val="16"/>
          <w:szCs w:val="16"/>
        </w:rPr>
        <w:t xml:space="preserve">) się z zasadami udostępniania pomieszczeń określonymi w Zarządzeniu Nr </w:t>
      </w:r>
      <w:r>
        <w:rPr>
          <w:rFonts w:ascii="DaxPro-Light" w:hAnsi="DaxPro-Light"/>
          <w:sz w:val="16"/>
          <w:szCs w:val="16"/>
        </w:rPr>
        <w:t>779/18</w:t>
      </w:r>
      <w:r w:rsidRPr="009C1986">
        <w:rPr>
          <w:rFonts w:ascii="DaxPro-Light" w:hAnsi="DaxPro-Light"/>
          <w:sz w:val="16"/>
          <w:szCs w:val="16"/>
        </w:rPr>
        <w:t xml:space="preserve"> Prezydent</w:t>
      </w:r>
      <w:r w:rsidR="008E479A">
        <w:rPr>
          <w:rFonts w:ascii="DaxPro-Light" w:hAnsi="DaxPro-Light"/>
          <w:sz w:val="16"/>
          <w:szCs w:val="16"/>
        </w:rPr>
        <w:t xml:space="preserve">a Miasta Białegostoku </w:t>
      </w:r>
      <w:r>
        <w:rPr>
          <w:rFonts w:ascii="DaxPro-Light" w:hAnsi="DaxPro-Light"/>
          <w:sz w:val="16"/>
          <w:szCs w:val="16"/>
        </w:rPr>
        <w:t xml:space="preserve">z dnia </w:t>
      </w:r>
      <w:r w:rsidR="008E479A">
        <w:rPr>
          <w:rFonts w:ascii="DaxPro-Light" w:hAnsi="DaxPro-Light"/>
          <w:sz w:val="16"/>
          <w:szCs w:val="16"/>
        </w:rPr>
        <w:t xml:space="preserve">       </w:t>
      </w:r>
      <w:r>
        <w:rPr>
          <w:rFonts w:ascii="DaxPro-Light" w:hAnsi="DaxPro-Light"/>
          <w:sz w:val="16"/>
          <w:szCs w:val="16"/>
        </w:rPr>
        <w:t>29 czerwca</w:t>
      </w:r>
      <w:r w:rsidRPr="009C1986">
        <w:rPr>
          <w:rFonts w:ascii="DaxPro-Light" w:hAnsi="DaxPro-Light"/>
          <w:sz w:val="16"/>
          <w:szCs w:val="16"/>
        </w:rPr>
        <w:t xml:space="preserve"> 201</w:t>
      </w:r>
      <w:r>
        <w:rPr>
          <w:rFonts w:ascii="DaxPro-Light" w:hAnsi="DaxPro-Light"/>
          <w:sz w:val="16"/>
          <w:szCs w:val="16"/>
        </w:rPr>
        <w:t>8</w:t>
      </w:r>
      <w:r w:rsidRPr="009C1986">
        <w:rPr>
          <w:rFonts w:ascii="DaxPro-Light" w:hAnsi="DaxPro-Light"/>
          <w:sz w:val="16"/>
          <w:szCs w:val="16"/>
        </w:rPr>
        <w:t xml:space="preserve"> r. w sprawie określenia sposobu udostępnienia pomieszczeń Centrum Aktywności Społecznej w budynku poło</w:t>
      </w:r>
      <w:r w:rsidR="008E479A">
        <w:rPr>
          <w:rFonts w:ascii="DaxPro-Light" w:hAnsi="DaxPro-Light"/>
          <w:sz w:val="16"/>
          <w:szCs w:val="16"/>
        </w:rPr>
        <w:t xml:space="preserve">żonym </w:t>
      </w:r>
      <w:r w:rsidRPr="009C1986">
        <w:rPr>
          <w:rFonts w:ascii="DaxPro-Light" w:hAnsi="DaxPro-Light"/>
          <w:sz w:val="16"/>
          <w:szCs w:val="16"/>
        </w:rPr>
        <w:t>w Białymstoku przy</w:t>
      </w:r>
      <w:r>
        <w:rPr>
          <w:rFonts w:ascii="DaxPro-Light" w:hAnsi="DaxPro-Light"/>
          <w:sz w:val="16"/>
          <w:szCs w:val="16"/>
        </w:rPr>
        <w:t xml:space="preserve"> </w:t>
      </w:r>
      <w:r w:rsidR="008E479A">
        <w:rPr>
          <w:rFonts w:ascii="DaxPro-Light" w:hAnsi="DaxPro-Light"/>
          <w:sz w:val="16"/>
          <w:szCs w:val="16"/>
        </w:rPr>
        <w:t xml:space="preserve">        </w:t>
      </w:r>
      <w:r w:rsidRPr="009C1986">
        <w:rPr>
          <w:rFonts w:ascii="DaxPro-Light" w:hAnsi="DaxPro-Light"/>
          <w:sz w:val="16"/>
          <w:szCs w:val="16"/>
        </w:rPr>
        <w:t>ul. Św. Rocha 3, w tym Regulaminem porządkowym użytkowania pomieszczeń i zobowiązuję się do ich przestrzegania.</w:t>
      </w:r>
    </w:p>
    <w:p w:rsidR="006172AC" w:rsidRPr="009C1986" w:rsidRDefault="006172AC" w:rsidP="006172AC">
      <w:pPr>
        <w:ind w:right="-24"/>
        <w:jc w:val="both"/>
        <w:rPr>
          <w:rFonts w:ascii="DaxPro-Light" w:hAnsi="DaxPro-Light"/>
          <w:sz w:val="16"/>
          <w:szCs w:val="16"/>
        </w:rPr>
      </w:pPr>
    </w:p>
    <w:p w:rsidR="004678D5" w:rsidRDefault="006172AC" w:rsidP="006172AC">
      <w:pPr>
        <w:jc w:val="both"/>
        <w:rPr>
          <w:rFonts w:ascii="DaxPro-Light" w:hAnsi="DaxPro-Light"/>
          <w:sz w:val="16"/>
          <w:szCs w:val="16"/>
        </w:rPr>
      </w:pPr>
      <w:r w:rsidRPr="009C1986">
        <w:rPr>
          <w:rFonts w:ascii="DaxPro-Light" w:hAnsi="DaxPro-Light"/>
          <w:sz w:val="16"/>
          <w:szCs w:val="16"/>
        </w:rPr>
        <w:t>Wyrażam zgodę na przetwarzanie moich danych osobowych dla potrzeb niezbędnych do udostępnienia pomieszczeń Centrum Aktywności Społecznej będących w zasobach Urzędu Miejskiego w Białymstoku, zgodnie z</w:t>
      </w:r>
      <w:r>
        <w:rPr>
          <w:rFonts w:ascii="DaxPro-Light" w:hAnsi="DaxPro-Light"/>
          <w:sz w:val="16"/>
          <w:szCs w:val="16"/>
        </w:rPr>
        <w:t xml:space="preserve"> </w:t>
      </w:r>
      <w:r w:rsidRPr="009C1986">
        <w:rPr>
          <w:rFonts w:ascii="DaxPro-Light" w:hAnsi="DaxPro-Light"/>
          <w:sz w:val="16"/>
          <w:szCs w:val="16"/>
        </w:rPr>
        <w:t>obowiązującymi przepisami</w:t>
      </w:r>
      <w:r>
        <w:rPr>
          <w:rFonts w:ascii="DaxPro-Light" w:hAnsi="DaxPro-Light"/>
          <w:sz w:val="16"/>
          <w:szCs w:val="16"/>
        </w:rPr>
        <w:t xml:space="preserve"> prawa</w:t>
      </w:r>
      <w:r w:rsidR="005139CA">
        <w:rPr>
          <w:rStyle w:val="Odwoanieprzypisudolnego"/>
          <w:rFonts w:ascii="DaxPro-Light" w:hAnsi="DaxPro-Light"/>
          <w:sz w:val="16"/>
          <w:szCs w:val="16"/>
        </w:rPr>
        <w:footnoteReference w:id="1"/>
      </w:r>
      <w:r>
        <w:rPr>
          <w:rFonts w:ascii="DaxPro-Light" w:hAnsi="DaxPro-Light"/>
          <w:sz w:val="16"/>
          <w:szCs w:val="16"/>
        </w:rPr>
        <w:t>.</w:t>
      </w:r>
    </w:p>
    <w:p w:rsidR="004678D5" w:rsidRDefault="004678D5" w:rsidP="006172AC">
      <w:pPr>
        <w:jc w:val="both"/>
        <w:rPr>
          <w:rFonts w:ascii="DaxPro-Light" w:hAnsi="DaxPro-Light"/>
          <w:sz w:val="16"/>
          <w:szCs w:val="16"/>
        </w:rPr>
      </w:pPr>
    </w:p>
    <w:p w:rsidR="006172AC" w:rsidRDefault="006172AC">
      <w:pPr>
        <w:rPr>
          <w:rFonts w:ascii="DaxPro-Light" w:hAnsi="DaxPro-Light"/>
          <w:sz w:val="16"/>
          <w:szCs w:val="16"/>
        </w:rPr>
      </w:pPr>
    </w:p>
    <w:p w:rsidR="006172AC" w:rsidRDefault="006172AC">
      <w:pPr>
        <w:rPr>
          <w:rFonts w:ascii="DaxPro-Light" w:hAnsi="DaxPro-Light"/>
          <w:sz w:val="16"/>
          <w:szCs w:val="16"/>
        </w:rPr>
      </w:pPr>
    </w:p>
    <w:p w:rsidR="006172AC" w:rsidRDefault="006172AC">
      <w:pPr>
        <w:rPr>
          <w:rFonts w:ascii="DaxPro-Light" w:hAnsi="DaxPro-Light"/>
          <w:sz w:val="16"/>
          <w:szCs w:val="16"/>
        </w:rPr>
      </w:pPr>
    </w:p>
    <w:p w:rsidR="006172AC" w:rsidRDefault="006172AC">
      <w:pPr>
        <w:rPr>
          <w:rFonts w:ascii="DaxPro-Light" w:hAnsi="DaxPro-Light"/>
          <w:sz w:val="16"/>
          <w:szCs w:val="16"/>
        </w:rPr>
      </w:pPr>
      <w:r>
        <w:rPr>
          <w:rFonts w:ascii="DaxPro-Light" w:hAnsi="DaxPro-Light"/>
          <w:sz w:val="16"/>
          <w:szCs w:val="16"/>
        </w:rPr>
        <w:t>.......................................................................                                                        .....................................................................................................................</w:t>
      </w:r>
    </w:p>
    <w:p w:rsidR="006172AC" w:rsidRDefault="006172AC" w:rsidP="006172AC">
      <w:pPr>
        <w:ind w:firstLine="708"/>
        <w:rPr>
          <w:rFonts w:ascii="DaxPro-Light" w:hAnsi="DaxPro-Light"/>
          <w:sz w:val="16"/>
          <w:szCs w:val="16"/>
        </w:rPr>
      </w:pPr>
      <w:r>
        <w:rPr>
          <w:rFonts w:ascii="DaxPro-Light" w:hAnsi="DaxPro-Light"/>
          <w:sz w:val="16"/>
          <w:szCs w:val="16"/>
        </w:rPr>
        <w:t xml:space="preserve">        data </w:t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</w:r>
      <w:r>
        <w:rPr>
          <w:rFonts w:ascii="DaxPro-Light" w:hAnsi="DaxPro-Light"/>
          <w:sz w:val="16"/>
          <w:szCs w:val="16"/>
        </w:rPr>
        <w:tab/>
        <w:t>czytelny podpis Wnioskodawcy</w:t>
      </w: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90"/>
      </w:tblGrid>
      <w:tr w:rsidR="006172AC" w:rsidTr="00CA43A1">
        <w:trPr>
          <w:trHeight w:val="362"/>
        </w:trPr>
        <w:tc>
          <w:tcPr>
            <w:tcW w:w="105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72AC" w:rsidRPr="00CA43A1" w:rsidRDefault="00CA43A1" w:rsidP="00CA43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DaxPro-Light" w:hAnsi="DaxPro-Light"/>
                <w:b/>
                <w:sz w:val="24"/>
                <w:szCs w:val="24"/>
              </w:rPr>
            </w:pPr>
            <w:r w:rsidRPr="00CA43A1">
              <w:rPr>
                <w:rFonts w:ascii="DaxPro-Light" w:hAnsi="DaxPro-Light"/>
                <w:b/>
                <w:sz w:val="24"/>
                <w:szCs w:val="24"/>
              </w:rPr>
              <w:t>WYPEŁNIA URZĄD MIEJSKI W BIAŁYMSTOKU</w:t>
            </w:r>
          </w:p>
        </w:tc>
      </w:tr>
      <w:tr w:rsidR="006172AC" w:rsidRPr="00CA43A1" w:rsidTr="00CA43A1">
        <w:trPr>
          <w:trHeight w:val="3325"/>
        </w:trPr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2AC" w:rsidRDefault="006172AC" w:rsidP="00CA43A1">
            <w:pPr>
              <w:spacing w:before="120" w:after="120" w:line="240" w:lineRule="auto"/>
              <w:ind w:left="313" w:right="147" w:hanging="284"/>
              <w:jc w:val="both"/>
              <w:rPr>
                <w:rFonts w:ascii="DaxPro-Light" w:hAnsi="DaxPro-Light"/>
              </w:rPr>
            </w:pPr>
            <w:r w:rsidRPr="009037FF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9037FF">
              <w:rPr>
                <w:rFonts w:ascii="DaxPro-Light" w:hAnsi="DaxPro-Light"/>
                <w:sz w:val="20"/>
                <w:szCs w:val="20"/>
              </w:rPr>
              <w:t xml:space="preserve">  </w:t>
            </w:r>
            <w:r w:rsidRPr="00BD74AB">
              <w:rPr>
                <w:rFonts w:ascii="DaxPro-Light" w:hAnsi="DaxPro-Light"/>
              </w:rPr>
              <w:t>Wyra</w:t>
            </w:r>
            <w:r w:rsidRPr="00BD74AB">
              <w:rPr>
                <w:rFonts w:ascii="DaxPro-Light" w:hAnsi="DaxPro-Light" w:cs="DaxPro-Light"/>
              </w:rPr>
              <w:t>ż</w:t>
            </w:r>
            <w:r w:rsidRPr="00BD74AB">
              <w:rPr>
                <w:rFonts w:ascii="DaxPro-Light" w:hAnsi="DaxPro-Light"/>
              </w:rPr>
              <w:t>am zgod</w:t>
            </w:r>
            <w:r w:rsidRPr="00BD74AB">
              <w:rPr>
                <w:rFonts w:ascii="DaxPro-Light" w:hAnsi="DaxPro-Light" w:cs="DaxPro-Light"/>
              </w:rPr>
              <w:t xml:space="preserve">ę na udostępnienie </w:t>
            </w:r>
          </w:p>
          <w:p w:rsidR="006172AC" w:rsidRDefault="006172AC" w:rsidP="00CA43A1">
            <w:pPr>
              <w:spacing w:before="120" w:after="120" w:line="240" w:lineRule="auto"/>
              <w:ind w:left="313" w:right="147" w:hanging="284"/>
              <w:jc w:val="both"/>
              <w:rPr>
                <w:rFonts w:ascii="DaxPro-Light" w:hAnsi="DaxPro-Light"/>
              </w:rPr>
            </w:pPr>
            <w:r w:rsidRPr="009037FF"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D74AB">
              <w:rPr>
                <w:rFonts w:ascii="DaxPro-Light" w:hAnsi="DaxPro-Light"/>
              </w:rPr>
              <w:t>Nie wyra</w:t>
            </w:r>
            <w:r w:rsidRPr="00BD74AB">
              <w:rPr>
                <w:rFonts w:ascii="DaxPro-Light" w:hAnsi="DaxPro-Light" w:cs="DaxPro-Light"/>
              </w:rPr>
              <w:t>ż</w:t>
            </w:r>
            <w:r w:rsidRPr="00BD74AB">
              <w:rPr>
                <w:rFonts w:ascii="DaxPro-Light" w:hAnsi="DaxPro-Light"/>
              </w:rPr>
              <w:t>am zgody na udostępnienie z powodu:</w:t>
            </w:r>
          </w:p>
          <w:p w:rsidR="00CA43A1" w:rsidRPr="00CA43A1" w:rsidRDefault="00CA43A1" w:rsidP="00CA43A1">
            <w:pPr>
              <w:spacing w:before="120" w:after="120" w:line="240" w:lineRule="auto"/>
              <w:ind w:left="313" w:right="147" w:hanging="284"/>
              <w:jc w:val="both"/>
              <w:rPr>
                <w:rFonts w:ascii="DaxPro-Light" w:hAnsi="DaxPro-Light"/>
                <w:sz w:val="16"/>
                <w:szCs w:val="16"/>
              </w:rPr>
            </w:pPr>
          </w:p>
          <w:p w:rsidR="006172AC" w:rsidRPr="006172AC" w:rsidRDefault="006172AC" w:rsidP="008E479A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  <w:r w:rsidRPr="003A3A85">
              <w:rPr>
                <w:rFonts w:ascii="Courier New" w:hAnsi="Courier New" w:cs="Courier New"/>
                <w:sz w:val="18"/>
                <w:szCs w:val="18"/>
              </w:rPr>
              <w:t>○</w:t>
            </w:r>
            <w:r>
              <w:rPr>
                <w:rFonts w:ascii="DaxPro-Light" w:hAnsi="DaxPro-Light"/>
                <w:sz w:val="18"/>
                <w:szCs w:val="18"/>
              </w:rPr>
              <w:t xml:space="preserve"> </w:t>
            </w:r>
            <w:r w:rsidRPr="006172AC">
              <w:rPr>
                <w:rFonts w:ascii="DaxPro-Light" w:hAnsi="DaxPro-Light"/>
                <w:sz w:val="16"/>
                <w:szCs w:val="16"/>
              </w:rPr>
              <w:t>z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ł</w:t>
            </w:r>
            <w:r w:rsidRPr="006172AC">
              <w:rPr>
                <w:rFonts w:ascii="DaxPro-Light" w:hAnsi="DaxPro-Light"/>
                <w:sz w:val="16"/>
                <w:szCs w:val="16"/>
              </w:rPr>
              <w:t>o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ż</w:t>
            </w:r>
            <w:r w:rsidRPr="006172AC">
              <w:rPr>
                <w:rFonts w:ascii="DaxPro-Light" w:hAnsi="DaxPro-Light"/>
                <w:sz w:val="16"/>
                <w:szCs w:val="16"/>
              </w:rPr>
              <w:t>enia wniosku niespe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ł</w:t>
            </w:r>
            <w:r w:rsidRPr="006172AC">
              <w:rPr>
                <w:rFonts w:ascii="DaxPro-Light" w:hAnsi="DaxPro-Light"/>
                <w:sz w:val="16"/>
                <w:szCs w:val="16"/>
              </w:rPr>
              <w:t>niaj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ą</w:t>
            </w:r>
            <w:r w:rsidRPr="006172AC">
              <w:rPr>
                <w:rFonts w:ascii="DaxPro-Light" w:hAnsi="DaxPro-Light"/>
                <w:sz w:val="16"/>
                <w:szCs w:val="16"/>
              </w:rPr>
              <w:t>cego wymogów określonych w § 7 Zarządzenia Nr 779/18 Prezydenta Miasta Biał</w:t>
            </w:r>
            <w:r w:rsidR="008E479A">
              <w:rPr>
                <w:rFonts w:ascii="DaxPro-Light" w:hAnsi="DaxPro-Light"/>
                <w:sz w:val="16"/>
                <w:szCs w:val="16"/>
              </w:rPr>
              <w:t xml:space="preserve">egostoku z dnia 29 czerwca 2018 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r. </w:t>
            </w:r>
            <w:r w:rsidR="008E479A">
              <w:rPr>
                <w:rFonts w:ascii="DaxPro-Light" w:hAnsi="DaxPro-Light"/>
                <w:sz w:val="16"/>
                <w:szCs w:val="16"/>
              </w:rPr>
              <w:t xml:space="preserve">           </w:t>
            </w:r>
            <w:r w:rsidRPr="006172AC">
              <w:rPr>
                <w:rFonts w:ascii="DaxPro-Light" w:hAnsi="DaxPro-Light"/>
                <w:sz w:val="16"/>
                <w:szCs w:val="16"/>
              </w:rPr>
              <w:t>w sprawie określenia sposobu udostępniania pomieszczeń Centrum Aktywności Społecznej w budynku położonym w Białymstoku przy ul. Św. Rocha 3,</w:t>
            </w:r>
          </w:p>
          <w:p w:rsidR="006172AC" w:rsidRPr="006172AC" w:rsidRDefault="006172AC" w:rsidP="008E479A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</w:p>
          <w:p w:rsidR="006172AC" w:rsidRPr="006172AC" w:rsidRDefault="006172AC" w:rsidP="00CA43A1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  <w:r w:rsidRPr="006172AC">
              <w:rPr>
                <w:rFonts w:ascii="Courier New" w:hAnsi="Courier New" w:cs="Courier New"/>
                <w:sz w:val="16"/>
                <w:szCs w:val="16"/>
              </w:rPr>
              <w:t>○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 braku wolnego pomieszczenia w terminie określonym we wniosku, </w:t>
            </w:r>
          </w:p>
          <w:p w:rsidR="006172AC" w:rsidRPr="006172AC" w:rsidRDefault="006172AC" w:rsidP="00CA43A1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</w:p>
          <w:p w:rsidR="006172AC" w:rsidRPr="006172AC" w:rsidRDefault="006172AC" w:rsidP="00CA43A1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  <w:r w:rsidRPr="006172AC">
              <w:rPr>
                <w:rFonts w:ascii="Courier New" w:hAnsi="Courier New" w:cs="Courier New"/>
                <w:sz w:val="16"/>
                <w:szCs w:val="16"/>
              </w:rPr>
              <w:t>○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 niezgodność planowanego przedsięwzięcia z Regulaminem porządkowym użytkowania pomieszczeń i innych składników majątkowych Centrum Aktywności Społecznej znajdujących się w budynku położonym w Białymstoku przy ul. Św. Rocha 3 stanowiącym Załącznik nr 2 do Zarządzenia Nr 779/18 Prezydenta Miasta Białegostoku z dnia 29 czerwca 2018 r. w sprawie określenia sposobu udostępniania pomieszczeń Centrum Aktywności Społecznej </w:t>
            </w:r>
            <w:r w:rsidR="008E479A">
              <w:rPr>
                <w:rFonts w:ascii="DaxPro-Light" w:hAnsi="DaxPro-Light"/>
                <w:sz w:val="16"/>
                <w:szCs w:val="16"/>
              </w:rPr>
              <w:t xml:space="preserve">          </w:t>
            </w:r>
            <w:r w:rsidRPr="006172AC">
              <w:rPr>
                <w:rFonts w:ascii="DaxPro-Light" w:hAnsi="DaxPro-Light"/>
                <w:sz w:val="16"/>
                <w:szCs w:val="16"/>
              </w:rPr>
              <w:t>w budynku położonym w Białymstoku przy ul. Św. Rocha 3,</w:t>
            </w:r>
          </w:p>
          <w:p w:rsidR="006172AC" w:rsidRPr="006172AC" w:rsidRDefault="006172AC" w:rsidP="00CA43A1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</w:p>
          <w:p w:rsidR="006172AC" w:rsidRPr="006172AC" w:rsidRDefault="006172AC" w:rsidP="00CA43A1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  <w:r w:rsidRPr="006172AC">
              <w:rPr>
                <w:rFonts w:ascii="Courier New" w:hAnsi="Courier New" w:cs="Courier New"/>
                <w:sz w:val="16"/>
                <w:szCs w:val="16"/>
              </w:rPr>
              <w:t>○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 inne przyczyny ni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ż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 wymienione w 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§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 14 Zarz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ą</w:t>
            </w:r>
            <w:r w:rsidRPr="006172AC">
              <w:rPr>
                <w:rFonts w:ascii="DaxPro-Light" w:hAnsi="DaxPro-Light"/>
                <w:sz w:val="16"/>
                <w:szCs w:val="16"/>
              </w:rPr>
              <w:t>dzenia Nr 779/18 Prezydenta Miasta Bia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ł</w:t>
            </w:r>
            <w:r w:rsidRPr="006172AC">
              <w:rPr>
                <w:rFonts w:ascii="DaxPro-Light" w:hAnsi="DaxPro-Light"/>
                <w:sz w:val="16"/>
                <w:szCs w:val="16"/>
              </w:rPr>
              <w:t>egostoku z dnia 29 czerwca 2018 r. w sprawie okre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ś</w:t>
            </w:r>
            <w:r w:rsidRPr="006172AC">
              <w:rPr>
                <w:rFonts w:ascii="DaxPro-Light" w:hAnsi="DaxPro-Light"/>
                <w:sz w:val="16"/>
                <w:szCs w:val="16"/>
              </w:rPr>
              <w:t>lenia sposobu udost</w:t>
            </w:r>
            <w:r w:rsidRPr="006172AC">
              <w:rPr>
                <w:rFonts w:ascii="DaxPro-Light" w:hAnsi="DaxPro-Light" w:cs="DaxPro-Light"/>
                <w:sz w:val="16"/>
                <w:szCs w:val="16"/>
              </w:rPr>
              <w:t>ę</w:t>
            </w:r>
            <w:r w:rsidRPr="006172AC">
              <w:rPr>
                <w:rFonts w:ascii="DaxPro-Light" w:hAnsi="DaxPro-Light"/>
                <w:sz w:val="16"/>
                <w:szCs w:val="16"/>
              </w:rPr>
              <w:t>pniania pomieszczeń Centrum Aktywności Społecznej w budynku położonym w Białymstok</w:t>
            </w:r>
            <w:r w:rsidR="008E479A">
              <w:rPr>
                <w:rFonts w:ascii="DaxPro-Light" w:hAnsi="DaxPro-Light"/>
                <w:sz w:val="16"/>
                <w:szCs w:val="16"/>
              </w:rPr>
              <w:t>u</w:t>
            </w:r>
            <w:r w:rsidRPr="006172AC">
              <w:rPr>
                <w:rFonts w:ascii="DaxPro-Light" w:hAnsi="DaxPro-Light"/>
                <w:sz w:val="16"/>
                <w:szCs w:val="16"/>
              </w:rPr>
              <w:t xml:space="preserve"> przy ul. Św. Rocha 3.</w:t>
            </w:r>
          </w:p>
          <w:p w:rsidR="006172AC" w:rsidRPr="00CA43A1" w:rsidRDefault="006172AC" w:rsidP="00CA43A1">
            <w:pPr>
              <w:spacing w:before="120" w:after="120" w:line="240" w:lineRule="auto"/>
              <w:ind w:left="142" w:right="147" w:hanging="142"/>
              <w:jc w:val="both"/>
              <w:rPr>
                <w:rFonts w:ascii="DaxPro-Light" w:hAnsi="DaxPro-Light"/>
                <w:sz w:val="16"/>
                <w:szCs w:val="16"/>
              </w:rPr>
            </w:pPr>
          </w:p>
          <w:p w:rsidR="006172AC" w:rsidRPr="006172AC" w:rsidRDefault="006172AC" w:rsidP="00CA43A1">
            <w:pPr>
              <w:spacing w:before="120" w:after="120" w:line="240" w:lineRule="auto"/>
              <w:ind w:right="288" w:firstLine="141"/>
              <w:jc w:val="both"/>
              <w:rPr>
                <w:rFonts w:ascii="DaxPro-Light" w:hAnsi="DaxPro-Light"/>
                <w:sz w:val="18"/>
                <w:szCs w:val="18"/>
              </w:rPr>
            </w:pPr>
            <w:r w:rsidRPr="006172AC">
              <w:rPr>
                <w:rFonts w:ascii="DaxPro-Light" w:hAnsi="DaxPro-Light"/>
                <w:sz w:val="18"/>
                <w:szCs w:val="18"/>
              </w:rPr>
              <w:t>Uwagi:</w:t>
            </w:r>
          </w:p>
          <w:p w:rsidR="008E479A" w:rsidRDefault="006172AC" w:rsidP="008E479A">
            <w:pPr>
              <w:spacing w:before="120" w:after="120" w:line="240" w:lineRule="auto"/>
              <w:ind w:left="171" w:right="147"/>
              <w:rPr>
                <w:rFonts w:ascii="DaxPro-Light" w:hAnsi="DaxPro-Light"/>
                <w:sz w:val="20"/>
                <w:szCs w:val="20"/>
              </w:rPr>
            </w:pPr>
            <w:r w:rsidRPr="009037FF">
              <w:rPr>
                <w:rFonts w:ascii="DaxPro-Light" w:hAnsi="DaxPro-Light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DaxPro-Light" w:hAnsi="DaxPro-Light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Pr="009037FF">
              <w:rPr>
                <w:rFonts w:ascii="DaxPro-Light" w:hAnsi="DaxPro-Light"/>
                <w:sz w:val="20"/>
                <w:szCs w:val="20"/>
              </w:rPr>
              <w:t>………………………………………</w:t>
            </w:r>
            <w:r>
              <w:rPr>
                <w:rFonts w:ascii="DaxPro-Light" w:hAnsi="DaxPro-Light"/>
                <w:sz w:val="20"/>
                <w:szCs w:val="20"/>
              </w:rPr>
              <w:t>………………………………………………………………………………</w:t>
            </w:r>
            <w:r w:rsidRPr="009037FF">
              <w:rPr>
                <w:rFonts w:ascii="DaxPro-Light" w:hAnsi="DaxPro-Light"/>
                <w:sz w:val="20"/>
                <w:szCs w:val="20"/>
              </w:rPr>
              <w:t>……</w:t>
            </w:r>
            <w:r>
              <w:rPr>
                <w:rFonts w:ascii="DaxPro-Light" w:hAnsi="DaxPro-Light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E479A" w:rsidRDefault="008E479A" w:rsidP="008E479A">
            <w:pPr>
              <w:spacing w:before="120" w:after="120" w:line="240" w:lineRule="auto"/>
              <w:ind w:left="171" w:right="147"/>
              <w:rPr>
                <w:rFonts w:ascii="DaxPro-Light" w:hAnsi="DaxPro-Light"/>
                <w:sz w:val="20"/>
                <w:szCs w:val="20"/>
              </w:rPr>
            </w:pPr>
          </w:p>
          <w:p w:rsidR="008E479A" w:rsidRDefault="008E479A" w:rsidP="008E479A">
            <w:pPr>
              <w:spacing w:before="120" w:after="120" w:line="240" w:lineRule="auto"/>
              <w:ind w:left="171" w:right="147"/>
              <w:rPr>
                <w:rFonts w:ascii="DaxPro-Light" w:hAnsi="DaxPro-Light"/>
                <w:sz w:val="20"/>
                <w:szCs w:val="20"/>
              </w:rPr>
            </w:pPr>
          </w:p>
          <w:p w:rsidR="008E479A" w:rsidRDefault="008E479A" w:rsidP="008E479A">
            <w:pPr>
              <w:spacing w:before="120" w:after="120" w:line="240" w:lineRule="auto"/>
              <w:ind w:left="171" w:right="147"/>
              <w:rPr>
                <w:rFonts w:ascii="DaxPro-Light" w:hAnsi="DaxPro-Light"/>
                <w:sz w:val="20"/>
                <w:szCs w:val="20"/>
              </w:rPr>
            </w:pPr>
          </w:p>
          <w:p w:rsidR="008E479A" w:rsidRDefault="006172AC" w:rsidP="008E479A">
            <w:pPr>
              <w:spacing w:before="120" w:after="120" w:line="240" w:lineRule="auto"/>
              <w:ind w:left="171" w:right="147"/>
              <w:jc w:val="right"/>
              <w:rPr>
                <w:rFonts w:ascii="DaxPro-Light" w:hAnsi="DaxPro-Light"/>
                <w:sz w:val="20"/>
                <w:szCs w:val="20"/>
              </w:rPr>
            </w:pPr>
            <w:r w:rsidRPr="009037FF">
              <w:rPr>
                <w:rFonts w:ascii="DaxPro-Light" w:hAnsi="DaxPro-Light"/>
                <w:sz w:val="20"/>
                <w:szCs w:val="20"/>
              </w:rPr>
              <w:t>…</w:t>
            </w:r>
            <w:r>
              <w:rPr>
                <w:rFonts w:ascii="DaxPro-Light" w:hAnsi="DaxPro-Light"/>
                <w:sz w:val="20"/>
                <w:szCs w:val="20"/>
              </w:rPr>
              <w:t>……………………………</w:t>
            </w:r>
            <w:r w:rsidR="008E479A">
              <w:rPr>
                <w:rFonts w:ascii="DaxPro-Light" w:hAnsi="DaxPro-Light"/>
                <w:sz w:val="20"/>
                <w:szCs w:val="20"/>
              </w:rPr>
              <w:t>…….…………………………………………………………………………</w:t>
            </w:r>
          </w:p>
          <w:p w:rsidR="006172AC" w:rsidRPr="006172AC" w:rsidRDefault="006172AC" w:rsidP="008E4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DaxPro-Light" w:hAnsi="DaxPro-Light"/>
              </w:rPr>
            </w:pPr>
            <w:r w:rsidRPr="009037FF">
              <w:rPr>
                <w:rFonts w:ascii="DaxPro-Light" w:hAnsi="DaxPro-Light"/>
                <w:sz w:val="20"/>
                <w:szCs w:val="20"/>
              </w:rPr>
              <w:t>data i podpis dyrektora Centrum Aktywności Społecznej</w:t>
            </w:r>
          </w:p>
        </w:tc>
      </w:tr>
    </w:tbl>
    <w:p w:rsidR="006172AC" w:rsidRPr="005139CA" w:rsidRDefault="006172AC" w:rsidP="005139CA">
      <w:pPr>
        <w:pStyle w:val="normal"/>
        <w:contextualSpacing w:val="0"/>
        <w:rPr>
          <w:rFonts w:ascii="DaxPro-Light" w:hAnsi="DaxPro-Light"/>
          <w:sz w:val="16"/>
          <w:szCs w:val="16"/>
        </w:rPr>
      </w:pPr>
    </w:p>
    <w:sectPr w:rsidR="006172AC" w:rsidRPr="005139CA" w:rsidSect="00617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4D" w:rsidRDefault="00502A4D" w:rsidP="00CA43A1">
      <w:pPr>
        <w:spacing w:line="240" w:lineRule="auto"/>
      </w:pPr>
      <w:r>
        <w:separator/>
      </w:r>
    </w:p>
  </w:endnote>
  <w:endnote w:type="continuationSeparator" w:id="0">
    <w:p w:rsidR="00502A4D" w:rsidRDefault="00502A4D" w:rsidP="00CA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Pro-Light">
    <w:panose1 w:val="00000000000000000000"/>
    <w:charset w:val="00"/>
    <w:family w:val="modern"/>
    <w:notTrueType/>
    <w:pitch w:val="variable"/>
    <w:sig w:usb0="A00002BF" w:usb1="4000247B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4D" w:rsidRDefault="00502A4D" w:rsidP="00CA43A1">
      <w:pPr>
        <w:spacing w:line="240" w:lineRule="auto"/>
      </w:pPr>
      <w:r>
        <w:separator/>
      </w:r>
    </w:p>
  </w:footnote>
  <w:footnote w:type="continuationSeparator" w:id="0">
    <w:p w:rsidR="00502A4D" w:rsidRDefault="00502A4D" w:rsidP="00CA43A1">
      <w:pPr>
        <w:spacing w:line="240" w:lineRule="auto"/>
      </w:pPr>
      <w:r>
        <w:continuationSeparator/>
      </w:r>
    </w:p>
  </w:footnote>
  <w:footnote w:id="1">
    <w:p w:rsidR="00502A4D" w:rsidRPr="005139CA" w:rsidRDefault="00502A4D" w:rsidP="005139CA">
      <w:pPr>
        <w:pStyle w:val="Tekstprzypisudolnego"/>
        <w:jc w:val="both"/>
        <w:rPr>
          <w:rFonts w:ascii="DaxPro-Light" w:hAnsi="DaxPro-Light"/>
          <w:sz w:val="16"/>
          <w:szCs w:val="16"/>
        </w:rPr>
      </w:pPr>
      <w:r w:rsidRPr="005139CA">
        <w:rPr>
          <w:rStyle w:val="Odwoanieprzypisudolnego"/>
          <w:rFonts w:ascii="DaxPro-Light" w:hAnsi="DaxPro-Light"/>
          <w:sz w:val="16"/>
          <w:szCs w:val="16"/>
        </w:rPr>
        <w:footnoteRef/>
      </w:r>
      <w:r w:rsidRPr="005139CA">
        <w:rPr>
          <w:rFonts w:ascii="DaxPro-Light" w:hAnsi="DaxPro-Light"/>
          <w:sz w:val="16"/>
          <w:szCs w:val="16"/>
        </w:rPr>
        <w:t xml:space="preserve"> </w:t>
      </w:r>
      <w:r>
        <w:rPr>
          <w:rFonts w:ascii="DaxPro-Light" w:hAnsi="DaxPro-Light"/>
          <w:sz w:val="16"/>
          <w:szCs w:val="16"/>
        </w:rPr>
        <w:t xml:space="preserve">Administratorem </w:t>
      </w:r>
      <w:r w:rsidRPr="005139CA">
        <w:rPr>
          <w:rFonts w:ascii="DaxPro-Light" w:hAnsi="DaxPro-Light"/>
          <w:sz w:val="16"/>
          <w:szCs w:val="16"/>
        </w:rPr>
        <w:t xml:space="preserve">danych jest Prezydent Miasta Białegostoku z siedzibą w Białymstoku przy ul. Słonimskiej 1. Kontakt do Inspektora Ochrony Danych: Urząd Miejski w Białymstoku, ul. Słonimska 1, 15-950 Białystok, </w:t>
      </w:r>
      <w:r>
        <w:rPr>
          <w:rFonts w:ascii="DaxPro-Light" w:hAnsi="DaxPro-Light"/>
          <w:sz w:val="16"/>
          <w:szCs w:val="16"/>
        </w:rPr>
        <w:t>t</w:t>
      </w:r>
      <w:r w:rsidRPr="005139CA">
        <w:rPr>
          <w:rFonts w:ascii="DaxPro-Light" w:hAnsi="DaxPro-Light"/>
          <w:sz w:val="16"/>
          <w:szCs w:val="16"/>
        </w:rPr>
        <w:t xml:space="preserve">el. 85 879 79 </w:t>
      </w:r>
      <w:proofErr w:type="spellStart"/>
      <w:r w:rsidRPr="005139CA">
        <w:rPr>
          <w:rFonts w:ascii="DaxPro-Light" w:hAnsi="DaxPro-Light"/>
          <w:sz w:val="16"/>
          <w:szCs w:val="16"/>
        </w:rPr>
        <w:t>79</w:t>
      </w:r>
      <w:proofErr w:type="spellEnd"/>
      <w:r w:rsidRPr="005139CA">
        <w:rPr>
          <w:rFonts w:ascii="DaxPro-Light" w:hAnsi="DaxPro-Light"/>
          <w:sz w:val="16"/>
          <w:szCs w:val="16"/>
        </w:rPr>
        <w:t xml:space="preserve">, e-mail: </w:t>
      </w:r>
      <w:hyperlink r:id="rId1" w:history="1">
        <w:r w:rsidRPr="005139CA">
          <w:rPr>
            <w:rStyle w:val="Hipercze"/>
            <w:rFonts w:ascii="DaxPro-Light" w:hAnsi="DaxPro-Light"/>
            <w:sz w:val="16"/>
            <w:szCs w:val="16"/>
          </w:rPr>
          <w:t>bbi@um.bialystok.pl</w:t>
        </w:r>
      </w:hyperlink>
      <w:r w:rsidRPr="005139CA">
        <w:rPr>
          <w:rFonts w:ascii="DaxPro-Light" w:hAnsi="DaxPro-Light"/>
          <w:sz w:val="16"/>
          <w:szCs w:val="16"/>
        </w:rPr>
        <w:t xml:space="preserve">. Dane osobowe są zbierane i przetwarzane wyłącznie </w:t>
      </w:r>
      <w:r>
        <w:rPr>
          <w:rFonts w:ascii="DaxPro-Light" w:hAnsi="DaxPro-Light"/>
          <w:sz w:val="16"/>
          <w:szCs w:val="16"/>
        </w:rPr>
        <w:t xml:space="preserve">   </w:t>
      </w:r>
      <w:r w:rsidRPr="005139CA">
        <w:rPr>
          <w:rFonts w:ascii="DaxPro-Light" w:hAnsi="DaxPro-Light"/>
          <w:sz w:val="16"/>
          <w:szCs w:val="16"/>
        </w:rPr>
        <w:t xml:space="preserve">w celu udostępnienia pomieszczeń w Centrum Aktywności Społecznej. Dane osobowe nie będą udostępniane podmiotom innym, niż dopuszczonym </w:t>
      </w:r>
      <w:r>
        <w:rPr>
          <w:rFonts w:ascii="DaxPro-Light" w:hAnsi="DaxPro-Light"/>
          <w:sz w:val="16"/>
          <w:szCs w:val="16"/>
        </w:rPr>
        <w:t xml:space="preserve">               </w:t>
      </w:r>
      <w:r w:rsidRPr="005139CA">
        <w:rPr>
          <w:rFonts w:ascii="DaxPro-Light" w:hAnsi="DaxPro-Light"/>
          <w:sz w:val="16"/>
          <w:szCs w:val="16"/>
        </w:rPr>
        <w:t>na podstawie przepisów prawa. Pozyskane dane będą przechowywane przez okres 5 lat. Przysługuje Panu/Pani prawo do żądania dostępu do swoich danych, sprostowania, usunięcia lub ograniczenia przetwarzania swoich danych. Przysługuje Panu/Pani prawo do wniesienia skargi do organu nadzorczego, którym jest Urząd Ochrony Danych Osobowych. Może Pan/Pani w dowolnym momencie wycofać zgodę na przetwarzanie danych, co nie wpłynie na legalność przetwarzania danych przed wycofaniem zgody. Podanie danych jest warunkiem zawarcia porozumienia/udostępnienia pomieszczeń, a ich niepodanie skutkować będzie odmową i nieudostępnieniem pomieszczeń.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5F6"/>
    <w:rsid w:val="00251A06"/>
    <w:rsid w:val="004678D5"/>
    <w:rsid w:val="00502A4D"/>
    <w:rsid w:val="005139CA"/>
    <w:rsid w:val="006172AC"/>
    <w:rsid w:val="006E388F"/>
    <w:rsid w:val="00776CFC"/>
    <w:rsid w:val="00880996"/>
    <w:rsid w:val="008E479A"/>
    <w:rsid w:val="009532A2"/>
    <w:rsid w:val="00974369"/>
    <w:rsid w:val="009D607B"/>
    <w:rsid w:val="00BD1C3C"/>
    <w:rsid w:val="00BF1CF3"/>
    <w:rsid w:val="00C87ADB"/>
    <w:rsid w:val="00CA43A1"/>
    <w:rsid w:val="00CF3EA3"/>
    <w:rsid w:val="00DD74A7"/>
    <w:rsid w:val="00E12FA6"/>
    <w:rsid w:val="00EE05F6"/>
    <w:rsid w:val="00F90E15"/>
    <w:rsid w:val="00F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5F6"/>
    <w:pPr>
      <w:spacing w:after="0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E05F6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C8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172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A43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3A1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880D-39D6-4CD3-BAB9-A6839C5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bkulesza</dc:creator>
  <cp:lastModifiedBy>bkulesza</cp:lastModifiedBy>
  <cp:revision>5</cp:revision>
  <cp:lastPrinted>2018-07-06T08:41:00Z</cp:lastPrinted>
  <dcterms:created xsi:type="dcterms:W3CDTF">2018-07-06T07:04:00Z</dcterms:created>
  <dcterms:modified xsi:type="dcterms:W3CDTF">2018-07-06T09:26:00Z</dcterms:modified>
</cp:coreProperties>
</file>